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46" w:rsidRPr="006722E4" w:rsidRDefault="00801346" w:rsidP="00801346">
      <w:pPr>
        <w:jc w:val="center"/>
        <w:rPr>
          <w:b/>
          <w:sz w:val="32"/>
          <w:szCs w:val="32"/>
        </w:rPr>
      </w:pPr>
      <w:bookmarkStart w:id="0" w:name="_GoBack"/>
      <w:bookmarkEnd w:id="0"/>
      <w:r w:rsidRPr="006722E4">
        <w:rPr>
          <w:b/>
          <w:sz w:val="32"/>
          <w:szCs w:val="32"/>
        </w:rPr>
        <w:t>MAKING IT BETTER THROUGH PHARMACY IN THE COMMUNITY</w:t>
      </w:r>
      <w:r>
        <w:rPr>
          <w:b/>
          <w:sz w:val="32"/>
          <w:szCs w:val="32"/>
        </w:rPr>
        <w:t xml:space="preserve"> </w:t>
      </w:r>
    </w:p>
    <w:p w:rsidR="00801346" w:rsidRDefault="00801346"/>
    <w:p w:rsidR="00801346" w:rsidRPr="002118C3" w:rsidRDefault="00FA7334">
      <w:r w:rsidRPr="002118C3">
        <w:object w:dxaOrig="7199"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27.5pt" o:ole="">
            <v:imagedata r:id="rId8" o:title=""/>
          </v:shape>
          <o:OLEObject Type="Embed" ProgID="PowerPoint.Slide.12" ShapeID="_x0000_i1025" DrawAspect="Content" ObjectID="_1484556121" r:id="rId9"/>
        </w:object>
      </w:r>
    </w:p>
    <w:p w:rsidR="00571EDD" w:rsidRDefault="00571EDD"/>
    <w:p w:rsidR="00913AC9" w:rsidRPr="006722E4" w:rsidRDefault="00913AC9" w:rsidP="00913AC9">
      <w:pPr>
        <w:jc w:val="center"/>
        <w:rPr>
          <w:b/>
          <w:sz w:val="32"/>
          <w:szCs w:val="32"/>
        </w:rPr>
      </w:pPr>
      <w:r>
        <w:rPr>
          <w:b/>
          <w:sz w:val="32"/>
          <w:szCs w:val="32"/>
        </w:rPr>
        <w:t>IMPLEMENTATION PLAN</w:t>
      </w:r>
    </w:p>
    <w:p w:rsidR="00801346" w:rsidRDefault="00913AC9" w:rsidP="00801346">
      <w:pPr>
        <w:jc w:val="center"/>
        <w:rPr>
          <w:b/>
          <w:sz w:val="32"/>
          <w:szCs w:val="32"/>
        </w:rPr>
      </w:pPr>
      <w:r>
        <w:rPr>
          <w:b/>
          <w:sz w:val="32"/>
          <w:szCs w:val="32"/>
        </w:rPr>
        <w:t>February 2015</w:t>
      </w:r>
    </w:p>
    <w:p w:rsidR="00A63D02" w:rsidRDefault="00A63D02" w:rsidP="00801346">
      <w:pPr>
        <w:jc w:val="center"/>
        <w:rPr>
          <w:b/>
          <w:sz w:val="32"/>
          <w:szCs w:val="32"/>
        </w:rPr>
      </w:pPr>
    </w:p>
    <w:p w:rsidR="00801346" w:rsidRDefault="00801346" w:rsidP="00801346">
      <w:pPr>
        <w:jc w:val="center"/>
        <w:rPr>
          <w:b/>
          <w:sz w:val="32"/>
          <w:szCs w:val="32"/>
        </w:rPr>
      </w:pPr>
    </w:p>
    <w:p w:rsidR="00801346" w:rsidRDefault="00801346" w:rsidP="00801346">
      <w:pPr>
        <w:jc w:val="center"/>
        <w:rPr>
          <w:b/>
          <w:sz w:val="32"/>
          <w:szCs w:val="32"/>
        </w:rPr>
      </w:pPr>
    </w:p>
    <w:p w:rsidR="00801346" w:rsidRPr="00AE48E1" w:rsidRDefault="00801346" w:rsidP="00801346">
      <w:pPr>
        <w:rPr>
          <w:rFonts w:ascii="Arial Bold" w:hAnsi="Arial Bold"/>
          <w:b/>
          <w:caps/>
          <w:sz w:val="28"/>
          <w:szCs w:val="28"/>
        </w:rPr>
      </w:pPr>
      <w:r w:rsidRPr="00AE48E1">
        <w:rPr>
          <w:rFonts w:ascii="Arial Bold" w:hAnsi="Arial Bold"/>
          <w:b/>
          <w:caps/>
          <w:sz w:val="28"/>
          <w:szCs w:val="28"/>
        </w:rPr>
        <w:lastRenderedPageBreak/>
        <w:t>Making it better through pharmacy in the community</w:t>
      </w:r>
      <w:r w:rsidR="009B544F">
        <w:rPr>
          <w:rFonts w:ascii="Arial Bold" w:hAnsi="Arial Bold"/>
          <w:b/>
          <w:caps/>
          <w:sz w:val="28"/>
          <w:szCs w:val="28"/>
        </w:rPr>
        <w:t xml:space="preserve"> implementation plan</w:t>
      </w:r>
    </w:p>
    <w:p w:rsidR="00801346" w:rsidRDefault="00801346" w:rsidP="00801346">
      <w:pPr>
        <w:rPr>
          <w:sz w:val="24"/>
          <w:szCs w:val="24"/>
        </w:rPr>
      </w:pPr>
    </w:p>
    <w:p w:rsidR="00801346" w:rsidRDefault="00801346" w:rsidP="00801346">
      <w:pPr>
        <w:rPr>
          <w:sz w:val="24"/>
          <w:szCs w:val="24"/>
        </w:rPr>
      </w:pPr>
    </w:p>
    <w:p w:rsidR="00801346" w:rsidRPr="00C368C6" w:rsidRDefault="00801346" w:rsidP="00801346">
      <w:pPr>
        <w:rPr>
          <w:b/>
          <w:sz w:val="24"/>
          <w:szCs w:val="24"/>
        </w:rPr>
      </w:pPr>
      <w:r w:rsidRPr="00C368C6">
        <w:rPr>
          <w:b/>
          <w:sz w:val="24"/>
          <w:szCs w:val="24"/>
          <w:u w:val="single"/>
        </w:rPr>
        <w:t>Contents</w:t>
      </w:r>
      <w:r w:rsidRPr="00C368C6">
        <w:rPr>
          <w:b/>
          <w:sz w:val="24"/>
          <w:szCs w:val="24"/>
        </w:rPr>
        <w:tab/>
      </w:r>
      <w:r w:rsidRPr="00C368C6">
        <w:rPr>
          <w:b/>
          <w:sz w:val="24"/>
          <w:szCs w:val="24"/>
        </w:rPr>
        <w:tab/>
      </w:r>
      <w:r w:rsidRPr="00C368C6">
        <w:rPr>
          <w:b/>
          <w:sz w:val="24"/>
          <w:szCs w:val="24"/>
        </w:rPr>
        <w:tab/>
      </w:r>
      <w:r w:rsidRPr="00C368C6">
        <w:rPr>
          <w:b/>
          <w:sz w:val="24"/>
          <w:szCs w:val="24"/>
        </w:rPr>
        <w:tab/>
      </w:r>
      <w:r w:rsidRPr="00C368C6">
        <w:rPr>
          <w:b/>
          <w:sz w:val="24"/>
          <w:szCs w:val="24"/>
        </w:rPr>
        <w:tab/>
      </w:r>
      <w:r w:rsidRPr="00C368C6">
        <w:rPr>
          <w:b/>
          <w:sz w:val="24"/>
          <w:szCs w:val="24"/>
        </w:rPr>
        <w:tab/>
      </w:r>
      <w:r w:rsidRPr="00C368C6">
        <w:rPr>
          <w:b/>
          <w:sz w:val="24"/>
          <w:szCs w:val="24"/>
        </w:rPr>
        <w:tab/>
      </w:r>
      <w:r w:rsidRPr="00C368C6">
        <w:rPr>
          <w:b/>
          <w:sz w:val="24"/>
          <w:szCs w:val="24"/>
        </w:rPr>
        <w:tab/>
      </w:r>
      <w:r w:rsidRPr="00C368C6">
        <w:rPr>
          <w:b/>
          <w:sz w:val="24"/>
          <w:szCs w:val="24"/>
        </w:rPr>
        <w:tab/>
      </w:r>
      <w:r>
        <w:rPr>
          <w:b/>
          <w:sz w:val="24"/>
          <w:szCs w:val="24"/>
        </w:rPr>
        <w:tab/>
      </w:r>
      <w:r w:rsidRPr="007A7A21">
        <w:rPr>
          <w:sz w:val="24"/>
          <w:szCs w:val="24"/>
          <w:u w:val="single"/>
        </w:rPr>
        <w:t>Page no.</w:t>
      </w:r>
    </w:p>
    <w:p w:rsidR="00801346" w:rsidRDefault="00801346" w:rsidP="00801346">
      <w:pPr>
        <w:rPr>
          <w:sz w:val="24"/>
          <w:szCs w:val="24"/>
        </w:rPr>
      </w:pPr>
    </w:p>
    <w:p w:rsidR="00714ED8" w:rsidRDefault="00A63D02" w:rsidP="00801346">
      <w:pPr>
        <w:rPr>
          <w:sz w:val="24"/>
          <w:szCs w:val="24"/>
        </w:rPr>
      </w:pPr>
      <w:r>
        <w:rPr>
          <w:sz w:val="24"/>
          <w:szCs w:val="24"/>
        </w:rPr>
        <w:t xml:space="preserve">Summary of </w:t>
      </w:r>
      <w:r w:rsidR="009B544F">
        <w:rPr>
          <w:sz w:val="24"/>
          <w:szCs w:val="24"/>
        </w:rPr>
        <w:t xml:space="preserve">Key Actions by Lead Organisations </w:t>
      </w:r>
      <w:r>
        <w:rPr>
          <w:sz w:val="24"/>
          <w:szCs w:val="24"/>
        </w:rPr>
        <w:t>2015-2019</w:t>
      </w:r>
      <w:r w:rsidR="009B544F">
        <w:rPr>
          <w:sz w:val="24"/>
          <w:szCs w:val="24"/>
        </w:rPr>
        <w:tab/>
      </w:r>
      <w:r w:rsidR="009B544F">
        <w:rPr>
          <w:sz w:val="24"/>
          <w:szCs w:val="24"/>
        </w:rPr>
        <w:tab/>
      </w:r>
      <w:r w:rsidR="009B544F">
        <w:rPr>
          <w:sz w:val="24"/>
          <w:szCs w:val="24"/>
        </w:rPr>
        <w:tab/>
      </w:r>
      <w:r w:rsidR="009B544F">
        <w:rPr>
          <w:sz w:val="24"/>
          <w:szCs w:val="24"/>
        </w:rPr>
        <w:tab/>
        <w:t>3</w:t>
      </w:r>
      <w:r w:rsidR="001951FF">
        <w:rPr>
          <w:sz w:val="24"/>
          <w:szCs w:val="24"/>
        </w:rPr>
        <w:tab/>
      </w:r>
      <w:r w:rsidR="001951FF">
        <w:rPr>
          <w:sz w:val="24"/>
          <w:szCs w:val="24"/>
        </w:rPr>
        <w:tab/>
      </w:r>
      <w:r w:rsidR="001951FF">
        <w:rPr>
          <w:sz w:val="24"/>
          <w:szCs w:val="24"/>
        </w:rPr>
        <w:tab/>
      </w:r>
    </w:p>
    <w:p w:rsidR="00801346" w:rsidRDefault="001951FF" w:rsidP="00801346">
      <w:pPr>
        <w:rPr>
          <w:sz w:val="24"/>
          <w:szCs w:val="24"/>
        </w:rPr>
      </w:pPr>
      <w:r>
        <w:rPr>
          <w:sz w:val="24"/>
          <w:szCs w:val="24"/>
        </w:rPr>
        <w:t>Implementation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ab/>
      </w:r>
      <w:r>
        <w:rPr>
          <w:bCs/>
          <w:sz w:val="24"/>
          <w:szCs w:val="24"/>
        </w:rPr>
        <w:tab/>
      </w:r>
      <w:r w:rsidR="00A63D02">
        <w:rPr>
          <w:bCs/>
          <w:sz w:val="24"/>
          <w:szCs w:val="24"/>
        </w:rPr>
        <w:t>4</w:t>
      </w:r>
    </w:p>
    <w:p w:rsidR="00714ED8" w:rsidRDefault="00714ED8" w:rsidP="00801346">
      <w:pPr>
        <w:rPr>
          <w:sz w:val="24"/>
          <w:szCs w:val="24"/>
        </w:rPr>
      </w:pPr>
    </w:p>
    <w:p w:rsidR="00673242" w:rsidRDefault="00673242" w:rsidP="00801346">
      <w:pPr>
        <w:rPr>
          <w:sz w:val="24"/>
          <w:szCs w:val="24"/>
        </w:rPr>
      </w:pPr>
      <w:r>
        <w:rPr>
          <w:sz w:val="24"/>
          <w:szCs w:val="24"/>
        </w:rPr>
        <w:t>Appendix A:</w:t>
      </w:r>
      <w:r>
        <w:rPr>
          <w:sz w:val="24"/>
          <w:szCs w:val="24"/>
        </w:rPr>
        <w:tab/>
      </w:r>
      <w:r w:rsidR="008410C5">
        <w:rPr>
          <w:sz w:val="24"/>
          <w:szCs w:val="24"/>
        </w:rPr>
        <w:t>Abbreviations</w:t>
      </w:r>
      <w:r w:rsidR="008410C5">
        <w:rPr>
          <w:sz w:val="24"/>
          <w:szCs w:val="24"/>
        </w:rPr>
        <w:tab/>
      </w:r>
      <w:r w:rsidR="008410C5">
        <w:rPr>
          <w:sz w:val="24"/>
          <w:szCs w:val="24"/>
        </w:rPr>
        <w:tab/>
      </w:r>
      <w:r w:rsidR="008410C5">
        <w:rPr>
          <w:sz w:val="24"/>
          <w:szCs w:val="24"/>
        </w:rPr>
        <w:tab/>
      </w:r>
      <w:r w:rsidR="008410C5">
        <w:rPr>
          <w:sz w:val="24"/>
          <w:szCs w:val="24"/>
        </w:rPr>
        <w:tab/>
      </w:r>
      <w:r w:rsidR="008410C5">
        <w:rPr>
          <w:sz w:val="24"/>
          <w:szCs w:val="24"/>
        </w:rPr>
        <w:tab/>
      </w:r>
      <w:r w:rsidR="008410C5">
        <w:rPr>
          <w:sz w:val="24"/>
          <w:szCs w:val="24"/>
        </w:rPr>
        <w:tab/>
      </w:r>
      <w:r w:rsidR="008410C5">
        <w:rPr>
          <w:sz w:val="24"/>
          <w:szCs w:val="24"/>
        </w:rPr>
        <w:tab/>
      </w:r>
      <w:r w:rsidR="008410C5">
        <w:rPr>
          <w:sz w:val="24"/>
          <w:szCs w:val="24"/>
        </w:rPr>
        <w:tab/>
        <w:t>1</w:t>
      </w:r>
      <w:r w:rsidR="00A63D02">
        <w:rPr>
          <w:sz w:val="24"/>
          <w:szCs w:val="24"/>
        </w:rPr>
        <w:t>2</w:t>
      </w:r>
    </w:p>
    <w:p w:rsidR="00A63D02" w:rsidRDefault="00A63D02" w:rsidP="00801346">
      <w:pPr>
        <w:rPr>
          <w:sz w:val="24"/>
          <w:szCs w:val="24"/>
        </w:rPr>
      </w:pPr>
    </w:p>
    <w:p w:rsidR="00801346" w:rsidRDefault="00801346" w:rsidP="00801346">
      <w:pPr>
        <w:rPr>
          <w:sz w:val="24"/>
          <w:szCs w:val="24"/>
        </w:rPr>
      </w:pPr>
      <w:r>
        <w:rPr>
          <w:sz w:val="24"/>
          <w:szCs w:val="24"/>
        </w:rPr>
        <w:t>Append</w:t>
      </w:r>
      <w:r w:rsidR="00673242">
        <w:rPr>
          <w:sz w:val="24"/>
          <w:szCs w:val="24"/>
        </w:rPr>
        <w:t>ix B</w:t>
      </w:r>
      <w:r w:rsidR="001951FF">
        <w:rPr>
          <w:sz w:val="24"/>
          <w:szCs w:val="24"/>
        </w:rPr>
        <w:t>:</w:t>
      </w:r>
      <w:r w:rsidR="001951FF">
        <w:rPr>
          <w:sz w:val="24"/>
          <w:szCs w:val="24"/>
        </w:rPr>
        <w:tab/>
        <w:t>Membership of</w:t>
      </w:r>
      <w:r w:rsidR="00673242">
        <w:rPr>
          <w:sz w:val="24"/>
          <w:szCs w:val="24"/>
        </w:rPr>
        <w:t xml:space="preserve"> </w:t>
      </w:r>
      <w:r w:rsidR="009C60C0">
        <w:rPr>
          <w:sz w:val="24"/>
          <w:szCs w:val="24"/>
        </w:rPr>
        <w:t xml:space="preserve">Implementation Advisory </w:t>
      </w:r>
      <w:r w:rsidR="008410C5">
        <w:rPr>
          <w:sz w:val="24"/>
          <w:szCs w:val="24"/>
        </w:rPr>
        <w:t>Group</w:t>
      </w:r>
      <w:r w:rsidR="008410C5">
        <w:rPr>
          <w:sz w:val="24"/>
          <w:szCs w:val="24"/>
        </w:rPr>
        <w:tab/>
      </w:r>
      <w:r w:rsidR="008410C5">
        <w:rPr>
          <w:sz w:val="24"/>
          <w:szCs w:val="24"/>
        </w:rPr>
        <w:tab/>
      </w:r>
      <w:r w:rsidR="00A63D02">
        <w:rPr>
          <w:sz w:val="24"/>
          <w:szCs w:val="24"/>
        </w:rPr>
        <w:t xml:space="preserve"> </w:t>
      </w:r>
      <w:r w:rsidR="008410C5">
        <w:rPr>
          <w:sz w:val="24"/>
          <w:szCs w:val="24"/>
        </w:rPr>
        <w:tab/>
      </w:r>
      <w:r w:rsidR="00A63D02">
        <w:rPr>
          <w:sz w:val="24"/>
          <w:szCs w:val="24"/>
        </w:rPr>
        <w:tab/>
        <w:t>13</w:t>
      </w:r>
    </w:p>
    <w:p w:rsidR="00801346" w:rsidRDefault="00801346" w:rsidP="00801346">
      <w:pPr>
        <w:rPr>
          <w:sz w:val="24"/>
          <w:szCs w:val="24"/>
        </w:rPr>
      </w:pPr>
    </w:p>
    <w:p w:rsidR="00913AC9" w:rsidRDefault="00A63D02" w:rsidP="00913AC9">
      <w:pPr>
        <w:rPr>
          <w:sz w:val="24"/>
          <w:szCs w:val="24"/>
        </w:rPr>
      </w:pPr>
      <w:r>
        <w:rPr>
          <w:sz w:val="24"/>
          <w:szCs w:val="24"/>
        </w:rPr>
        <w:t xml:space="preserve">Key Actions with </w:t>
      </w:r>
      <w:r w:rsidR="00913AC9">
        <w:rPr>
          <w:sz w:val="24"/>
          <w:szCs w:val="24"/>
        </w:rPr>
        <w:t xml:space="preserve">Chapter </w:t>
      </w:r>
      <w:r>
        <w:rPr>
          <w:sz w:val="24"/>
          <w:szCs w:val="24"/>
        </w:rPr>
        <w:t xml:space="preserve">References </w:t>
      </w:r>
      <w:r w:rsidR="00913AC9">
        <w:rPr>
          <w:sz w:val="24"/>
          <w:szCs w:val="24"/>
        </w:rPr>
        <w:tab/>
      </w:r>
      <w:r w:rsidR="00913AC9">
        <w:rPr>
          <w:sz w:val="24"/>
          <w:szCs w:val="24"/>
        </w:rPr>
        <w:tab/>
      </w:r>
      <w:r w:rsidR="00913AC9">
        <w:rPr>
          <w:sz w:val="24"/>
          <w:szCs w:val="24"/>
        </w:rPr>
        <w:tab/>
      </w:r>
      <w:r w:rsidR="00913AC9">
        <w:rPr>
          <w:sz w:val="24"/>
          <w:szCs w:val="24"/>
        </w:rPr>
        <w:tab/>
      </w:r>
      <w:r w:rsidR="00913AC9">
        <w:rPr>
          <w:sz w:val="24"/>
          <w:szCs w:val="24"/>
        </w:rPr>
        <w:tab/>
      </w:r>
      <w:r w:rsidR="00913AC9">
        <w:rPr>
          <w:sz w:val="24"/>
          <w:szCs w:val="24"/>
        </w:rPr>
        <w:tab/>
      </w:r>
      <w:r w:rsidR="00913AC9">
        <w:rPr>
          <w:sz w:val="24"/>
          <w:szCs w:val="24"/>
        </w:rPr>
        <w:tab/>
        <w:t>14</w:t>
      </w:r>
    </w:p>
    <w:p w:rsidR="004A3D41" w:rsidRDefault="00801346" w:rsidP="00A63D02">
      <w:pPr>
        <w:sectPr w:rsidR="004A3D41" w:rsidSect="00571EDD">
          <w:headerReference w:type="default" r:id="rId10"/>
          <w:pgSz w:w="11906" w:h="16838"/>
          <w:pgMar w:top="1440" w:right="1440" w:bottom="1440" w:left="1440" w:header="708" w:footer="708" w:gutter="0"/>
          <w:cols w:space="708"/>
          <w:docGrid w:linePitch="360"/>
        </w:sectPr>
      </w:pPr>
      <w:r>
        <w:rPr>
          <w:sz w:val="24"/>
          <w:szCs w:val="24"/>
        </w:rPr>
        <w:br w:type="page"/>
      </w:r>
    </w:p>
    <w:p w:rsidR="004A3D41" w:rsidRDefault="004A3D41">
      <w:pPr>
        <w:sectPr w:rsidR="004A3D41" w:rsidSect="004A3D41">
          <w:headerReference w:type="default" r:id="rId11"/>
          <w:footerReference w:type="default" r:id="rId12"/>
          <w:pgSz w:w="16838" w:h="11906" w:orient="landscape"/>
          <w:pgMar w:top="1440" w:right="1440" w:bottom="1440" w:left="1440" w:header="709" w:footer="709" w:gutter="0"/>
          <w:cols w:space="708"/>
          <w:docGrid w:linePitch="360"/>
        </w:sectPr>
      </w:pPr>
      <w:r w:rsidRPr="004A3D41">
        <w:rPr>
          <w:noProof/>
          <w:lang w:eastAsia="en-GB"/>
        </w:rPr>
        <w:lastRenderedPageBreak/>
        <w:drawing>
          <wp:inline distT="0" distB="0" distL="0" distR="0">
            <wp:extent cx="8658225" cy="5267325"/>
            <wp:effectExtent l="19050" t="0" r="9525" b="0"/>
            <wp:docPr id="8" name="Picture 2" descr="Gantt.jpg"/>
            <wp:cNvGraphicFramePr/>
            <a:graphic xmlns:a="http://schemas.openxmlformats.org/drawingml/2006/main">
              <a:graphicData uri="http://schemas.openxmlformats.org/drawingml/2006/picture">
                <pic:pic xmlns:pic="http://schemas.openxmlformats.org/drawingml/2006/picture">
                  <pic:nvPicPr>
                    <pic:cNvPr id="4" name="Picture 3" descr="Gantt.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58225" cy="5267325"/>
                    </a:xfrm>
                    <a:prstGeom prst="rect">
                      <a:avLst/>
                    </a:prstGeom>
                  </pic:spPr>
                </pic:pic>
              </a:graphicData>
            </a:graphic>
          </wp:inline>
        </w:drawing>
      </w:r>
    </w:p>
    <w:p w:rsidR="001951FF" w:rsidRPr="00F8220F" w:rsidRDefault="001951FF" w:rsidP="001951FF">
      <w:pPr>
        <w:rPr>
          <w:b/>
          <w:sz w:val="24"/>
          <w:szCs w:val="24"/>
        </w:rPr>
      </w:pPr>
      <w:r w:rsidRPr="00F8220F">
        <w:rPr>
          <w:b/>
          <w:sz w:val="24"/>
          <w:szCs w:val="24"/>
        </w:rPr>
        <w:lastRenderedPageBreak/>
        <w:t>Making it Better through Pharmacy in the Community Implementation Plan</w:t>
      </w:r>
    </w:p>
    <w:tbl>
      <w:tblPr>
        <w:tblStyle w:val="TableGrid"/>
        <w:tblW w:w="14429" w:type="dxa"/>
        <w:tblLayout w:type="fixed"/>
        <w:tblLook w:val="04A0" w:firstRow="1" w:lastRow="0" w:firstColumn="1" w:lastColumn="0" w:noHBand="0" w:noVBand="1"/>
      </w:tblPr>
      <w:tblGrid>
        <w:gridCol w:w="2376"/>
        <w:gridCol w:w="4678"/>
        <w:gridCol w:w="3544"/>
        <w:gridCol w:w="1785"/>
        <w:gridCol w:w="58"/>
        <w:gridCol w:w="1988"/>
      </w:tblGrid>
      <w:tr w:rsidR="001951FF" w:rsidRPr="004A1A4F" w:rsidTr="005B6926">
        <w:tc>
          <w:tcPr>
            <w:tcW w:w="14429" w:type="dxa"/>
            <w:gridSpan w:val="6"/>
            <w:shd w:val="clear" w:color="auto" w:fill="FDE9D9" w:themeFill="accent6" w:themeFillTint="33"/>
          </w:tcPr>
          <w:p w:rsidR="001951FF" w:rsidRPr="004A1A4F" w:rsidRDefault="001951FF" w:rsidP="001951FF">
            <w:pPr>
              <w:rPr>
                <w:b/>
              </w:rPr>
            </w:pPr>
            <w:r w:rsidRPr="004A1A4F">
              <w:rPr>
                <w:b/>
              </w:rPr>
              <w:t>Chapter 1</w:t>
            </w:r>
          </w:p>
          <w:p w:rsidR="001951FF" w:rsidRPr="004A1A4F" w:rsidRDefault="001951FF" w:rsidP="001951FF">
            <w:pPr>
              <w:rPr>
                <w:b/>
              </w:rPr>
            </w:pPr>
          </w:p>
        </w:tc>
      </w:tr>
      <w:tr w:rsidR="001951FF" w:rsidRPr="004A1A4F" w:rsidTr="005B6926">
        <w:tc>
          <w:tcPr>
            <w:tcW w:w="14429" w:type="dxa"/>
            <w:gridSpan w:val="6"/>
            <w:shd w:val="clear" w:color="auto" w:fill="FDE9D9" w:themeFill="accent6" w:themeFillTint="33"/>
          </w:tcPr>
          <w:p w:rsidR="001951FF" w:rsidRPr="004A1A4F" w:rsidRDefault="001951FF" w:rsidP="001951FF">
            <w:pPr>
              <w:rPr>
                <w:b/>
              </w:rPr>
            </w:pPr>
            <w:r w:rsidRPr="004A1A4F">
              <w:rPr>
                <w:b/>
              </w:rPr>
              <w:t>Strategic Goal</w:t>
            </w:r>
          </w:p>
          <w:p w:rsidR="001951FF" w:rsidRPr="008A09BE" w:rsidRDefault="001951FF" w:rsidP="001951FF">
            <w:r w:rsidRPr="008A09BE">
              <w:rPr>
                <w:bCs/>
              </w:rPr>
              <w:t>To ensure that throughout life, in accordance with their clinical needs, people have access to timely, safe, quality assured medicines supplied with appropriate advice and support to help them gain the best outcomes from their treatment and avoid harm.</w:t>
            </w:r>
          </w:p>
        </w:tc>
      </w:tr>
      <w:tr w:rsidR="001951FF" w:rsidRPr="00AE1B94" w:rsidTr="005B6926">
        <w:tc>
          <w:tcPr>
            <w:tcW w:w="14429" w:type="dxa"/>
            <w:gridSpan w:val="6"/>
            <w:shd w:val="clear" w:color="auto" w:fill="FDE9D9" w:themeFill="accent6" w:themeFillTint="33"/>
          </w:tcPr>
          <w:p w:rsidR="001951FF" w:rsidRPr="00AE1B94" w:rsidRDefault="001951FF" w:rsidP="001951FF">
            <w:pPr>
              <w:rPr>
                <w:b/>
              </w:rPr>
            </w:pPr>
            <w:r w:rsidRPr="00AE1B94">
              <w:rPr>
                <w:b/>
              </w:rPr>
              <w:t>Key Actions</w:t>
            </w:r>
          </w:p>
          <w:p w:rsidR="001951FF" w:rsidRPr="00AE1B94" w:rsidRDefault="001951FF" w:rsidP="001951FF">
            <w:pPr>
              <w:pStyle w:val="ListParagraph"/>
              <w:numPr>
                <w:ilvl w:val="0"/>
                <w:numId w:val="4"/>
              </w:numPr>
              <w:rPr>
                <w:sz w:val="22"/>
                <w:szCs w:val="22"/>
              </w:rPr>
            </w:pPr>
            <w:r w:rsidRPr="00AE1B94">
              <w:rPr>
                <w:sz w:val="22"/>
                <w:szCs w:val="22"/>
              </w:rPr>
              <w:t>Delivering a pharmacist led risk stratified approach to the provision of appropriate support, information and advice with supply of medicines</w:t>
            </w:r>
          </w:p>
          <w:p w:rsidR="001951FF" w:rsidRPr="00AE1B94" w:rsidRDefault="001951FF" w:rsidP="001951FF">
            <w:pPr>
              <w:pStyle w:val="ListParagraph"/>
              <w:numPr>
                <w:ilvl w:val="0"/>
                <w:numId w:val="4"/>
              </w:numPr>
              <w:rPr>
                <w:sz w:val="22"/>
                <w:szCs w:val="22"/>
              </w:rPr>
            </w:pPr>
            <w:r w:rsidRPr="00AE1B94">
              <w:rPr>
                <w:sz w:val="22"/>
                <w:szCs w:val="22"/>
              </w:rPr>
              <w:t xml:space="preserve">Optimising medicines use </w:t>
            </w:r>
          </w:p>
          <w:p w:rsidR="001951FF" w:rsidRPr="00AE1B94" w:rsidRDefault="001951FF" w:rsidP="001951FF">
            <w:pPr>
              <w:pStyle w:val="ListParagraph"/>
              <w:numPr>
                <w:ilvl w:val="0"/>
                <w:numId w:val="4"/>
              </w:numPr>
              <w:rPr>
                <w:b/>
                <w:sz w:val="22"/>
                <w:szCs w:val="22"/>
              </w:rPr>
            </w:pPr>
            <w:r w:rsidRPr="00AE1B94">
              <w:rPr>
                <w:bCs/>
                <w:sz w:val="22"/>
                <w:szCs w:val="22"/>
              </w:rPr>
              <w:t>Ensuring timely access to safe, quality assured medicines</w:t>
            </w:r>
          </w:p>
        </w:tc>
      </w:tr>
      <w:tr w:rsidR="001951FF" w:rsidRPr="00AE1B94" w:rsidTr="005B6926">
        <w:tc>
          <w:tcPr>
            <w:tcW w:w="14429" w:type="dxa"/>
            <w:gridSpan w:val="6"/>
            <w:shd w:val="clear" w:color="auto" w:fill="FDE9D9" w:themeFill="accent6" w:themeFillTint="33"/>
          </w:tcPr>
          <w:p w:rsidR="001951FF" w:rsidRPr="00AE1B94" w:rsidRDefault="001951FF" w:rsidP="001951FF">
            <w:pPr>
              <w:spacing w:after="200"/>
              <w:contextualSpacing/>
              <w:rPr>
                <w:b/>
                <w:strike/>
                <w:color w:val="FBD4B4" w:themeColor="accent6" w:themeTint="66"/>
              </w:rPr>
            </w:pPr>
            <w:r w:rsidRPr="00AE1B94">
              <w:rPr>
                <w:b/>
              </w:rPr>
              <w:t xml:space="preserve">Indicators </w:t>
            </w:r>
          </w:p>
          <w:p w:rsidR="001951FF" w:rsidRPr="00AE1B94" w:rsidRDefault="001951FF" w:rsidP="001951FF">
            <w:pPr>
              <w:pStyle w:val="ListParagraph"/>
              <w:numPr>
                <w:ilvl w:val="0"/>
                <w:numId w:val="6"/>
              </w:numPr>
              <w:rPr>
                <w:sz w:val="22"/>
                <w:szCs w:val="22"/>
              </w:rPr>
            </w:pPr>
            <w:r w:rsidRPr="00AE1B94">
              <w:rPr>
                <w:sz w:val="22"/>
                <w:szCs w:val="22"/>
              </w:rPr>
              <w:t>Reduced unplanned admissions, readmissions and length of stay in hospital</w:t>
            </w:r>
          </w:p>
          <w:p w:rsidR="001951FF" w:rsidRPr="00AE1B94" w:rsidRDefault="001951FF" w:rsidP="001951FF">
            <w:pPr>
              <w:pStyle w:val="ListParagraph"/>
              <w:numPr>
                <w:ilvl w:val="0"/>
                <w:numId w:val="6"/>
              </w:numPr>
              <w:rPr>
                <w:sz w:val="22"/>
                <w:szCs w:val="22"/>
              </w:rPr>
            </w:pPr>
            <w:r w:rsidRPr="00AE1B94">
              <w:rPr>
                <w:sz w:val="22"/>
                <w:szCs w:val="22"/>
              </w:rPr>
              <w:t xml:space="preserve">Reduced attendances at GP Out of Hours and Emergency Departments </w:t>
            </w:r>
          </w:p>
          <w:p w:rsidR="001951FF" w:rsidRPr="00AE1B94" w:rsidRDefault="001951FF" w:rsidP="001951FF">
            <w:pPr>
              <w:pStyle w:val="ListParagraph"/>
              <w:numPr>
                <w:ilvl w:val="0"/>
                <w:numId w:val="6"/>
              </w:numPr>
              <w:rPr>
                <w:sz w:val="22"/>
                <w:szCs w:val="22"/>
              </w:rPr>
            </w:pPr>
            <w:r w:rsidRPr="00AE1B94">
              <w:rPr>
                <w:sz w:val="22"/>
                <w:szCs w:val="22"/>
              </w:rPr>
              <w:t>Reduced medicines waste.</w:t>
            </w:r>
          </w:p>
          <w:p w:rsidR="001951FF" w:rsidRPr="00AE1B94" w:rsidRDefault="001951FF" w:rsidP="001951FF">
            <w:pPr>
              <w:pStyle w:val="ListParagraph"/>
              <w:numPr>
                <w:ilvl w:val="0"/>
                <w:numId w:val="6"/>
              </w:numPr>
              <w:rPr>
                <w:sz w:val="22"/>
                <w:szCs w:val="22"/>
              </w:rPr>
            </w:pPr>
            <w:r w:rsidRPr="00AE1B94">
              <w:rPr>
                <w:sz w:val="22"/>
                <w:szCs w:val="22"/>
              </w:rPr>
              <w:t>Reduced growth in prescription volume</w:t>
            </w:r>
          </w:p>
          <w:p w:rsidR="001951FF" w:rsidRPr="00AE1B94" w:rsidRDefault="001951FF" w:rsidP="001951FF">
            <w:pPr>
              <w:pStyle w:val="ListParagraph"/>
              <w:numPr>
                <w:ilvl w:val="0"/>
                <w:numId w:val="6"/>
              </w:numPr>
              <w:rPr>
                <w:b/>
                <w:sz w:val="22"/>
                <w:szCs w:val="22"/>
              </w:rPr>
            </w:pPr>
            <w:r w:rsidRPr="00AE1B94">
              <w:rPr>
                <w:sz w:val="22"/>
                <w:szCs w:val="22"/>
              </w:rPr>
              <w:t>Increased levels of medicines optimisation service delivery</w:t>
            </w:r>
          </w:p>
          <w:p w:rsidR="001951FF" w:rsidRPr="00AE1B94" w:rsidRDefault="001951FF" w:rsidP="001951FF">
            <w:pPr>
              <w:pStyle w:val="ListParagraph"/>
              <w:numPr>
                <w:ilvl w:val="0"/>
                <w:numId w:val="6"/>
              </w:numPr>
              <w:rPr>
                <w:sz w:val="22"/>
                <w:szCs w:val="22"/>
              </w:rPr>
            </w:pPr>
            <w:r w:rsidRPr="00AE1B94">
              <w:rPr>
                <w:sz w:val="22"/>
                <w:szCs w:val="22"/>
              </w:rPr>
              <w:t>Increased levels of yellow card and medicines incident reporting from community pharmacies</w:t>
            </w:r>
          </w:p>
          <w:p w:rsidR="001951FF" w:rsidRPr="00AE1B94" w:rsidRDefault="001951FF" w:rsidP="001951FF">
            <w:pPr>
              <w:pStyle w:val="ListParagraph"/>
              <w:numPr>
                <w:ilvl w:val="0"/>
                <w:numId w:val="6"/>
              </w:numPr>
              <w:rPr>
                <w:b/>
                <w:sz w:val="22"/>
                <w:szCs w:val="22"/>
              </w:rPr>
            </w:pPr>
            <w:r w:rsidRPr="00AE1B94">
              <w:rPr>
                <w:sz w:val="22"/>
                <w:szCs w:val="22"/>
              </w:rPr>
              <w:t>Evidence of changing patient/client experience relating to medicines optimisation in pharmacies</w:t>
            </w:r>
          </w:p>
        </w:tc>
      </w:tr>
      <w:tr w:rsidR="005B6926" w:rsidRPr="00AE1B94" w:rsidTr="005B6926">
        <w:tc>
          <w:tcPr>
            <w:tcW w:w="2376" w:type="dxa"/>
            <w:shd w:val="clear" w:color="auto" w:fill="FDE9D9" w:themeFill="accent6" w:themeFillTint="33"/>
          </w:tcPr>
          <w:p w:rsidR="005B6926" w:rsidRPr="00AE1B94" w:rsidRDefault="005B6926" w:rsidP="001951FF">
            <w:pPr>
              <w:rPr>
                <w:b/>
              </w:rPr>
            </w:pPr>
            <w:r w:rsidRPr="00AE1B94">
              <w:rPr>
                <w:b/>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544" w:type="dxa"/>
            <w:shd w:val="clear" w:color="auto" w:fill="FDE9D9" w:themeFill="accent6" w:themeFillTint="33"/>
          </w:tcPr>
          <w:p w:rsidR="005B6926" w:rsidRPr="00AE1B94" w:rsidRDefault="005B6926" w:rsidP="001951FF">
            <w:pPr>
              <w:rPr>
                <w:b/>
              </w:rPr>
            </w:pPr>
            <w:r w:rsidRPr="00AE1B94">
              <w:rPr>
                <w:b/>
              </w:rPr>
              <w:t xml:space="preserve">Outcome Required </w:t>
            </w:r>
          </w:p>
        </w:tc>
        <w:tc>
          <w:tcPr>
            <w:tcW w:w="1785" w:type="dxa"/>
            <w:shd w:val="clear" w:color="auto" w:fill="FDE9D9" w:themeFill="accent6" w:themeFillTint="33"/>
          </w:tcPr>
          <w:p w:rsidR="005B6926" w:rsidRPr="00AE1B94" w:rsidRDefault="005B6926" w:rsidP="008410C5">
            <w:pPr>
              <w:rPr>
                <w:b/>
              </w:rPr>
            </w:pPr>
            <w:r>
              <w:rPr>
                <w:b/>
              </w:rPr>
              <w:t>*</w:t>
            </w:r>
            <w:r w:rsidRPr="00AE1B94">
              <w:rPr>
                <w:b/>
              </w:rPr>
              <w:t>Lead Responsibility</w:t>
            </w:r>
          </w:p>
        </w:tc>
        <w:tc>
          <w:tcPr>
            <w:tcW w:w="2046" w:type="dxa"/>
            <w:gridSpan w:val="2"/>
            <w:shd w:val="clear" w:color="auto" w:fill="FDE9D9" w:themeFill="accent6" w:themeFillTint="33"/>
          </w:tcPr>
          <w:p w:rsidR="005B6926" w:rsidRPr="00AE1B94" w:rsidDel="002E4975" w:rsidRDefault="005B6926" w:rsidP="001951FF">
            <w:pPr>
              <w:jc w:val="center"/>
              <w:rPr>
                <w:b/>
              </w:rPr>
            </w:pPr>
            <w:r w:rsidRPr="00AE1B94">
              <w:rPr>
                <w:b/>
              </w:rPr>
              <w:t>Timescale</w:t>
            </w:r>
          </w:p>
        </w:tc>
      </w:tr>
      <w:tr w:rsidR="005B6926" w:rsidRPr="00AE1B94" w:rsidTr="005B6926">
        <w:tc>
          <w:tcPr>
            <w:tcW w:w="2376" w:type="dxa"/>
            <w:shd w:val="clear" w:color="auto" w:fill="FDE9D9" w:themeFill="accent6" w:themeFillTint="33"/>
          </w:tcPr>
          <w:p w:rsidR="005B6926" w:rsidRPr="00AE1B94" w:rsidRDefault="005B6926" w:rsidP="001951FF">
            <w:r w:rsidRPr="00AE1B94">
              <w:rPr>
                <w:b/>
              </w:rPr>
              <w:t>1. Delivering a pharmacist led risk stratified approach to the provision of appropriate support, information and advice with supply of medicines</w:t>
            </w:r>
          </w:p>
        </w:tc>
        <w:tc>
          <w:tcPr>
            <w:tcW w:w="4678" w:type="dxa"/>
            <w:shd w:val="clear" w:color="auto" w:fill="FDE9D9" w:themeFill="accent6" w:themeFillTint="33"/>
          </w:tcPr>
          <w:p w:rsidR="005B6926" w:rsidRPr="00AE1B94" w:rsidRDefault="005B6926" w:rsidP="001951FF">
            <w:r w:rsidRPr="00AE1B94">
              <w:t>Pharmacists in all community pharmacies must follow a Standard Operating Procedure (SOP) supported by updated professional standards and guidance for the risk stratified provision of appropriate support, information and advice with supply of medicines</w:t>
            </w:r>
          </w:p>
        </w:tc>
        <w:tc>
          <w:tcPr>
            <w:tcW w:w="3544" w:type="dxa"/>
            <w:shd w:val="clear" w:color="auto" w:fill="FDE9D9" w:themeFill="accent6" w:themeFillTint="33"/>
          </w:tcPr>
          <w:p w:rsidR="005B6926" w:rsidRPr="00AE1B94" w:rsidRDefault="005B6926" w:rsidP="001951FF">
            <w:pPr>
              <w:pStyle w:val="ListParagraph"/>
              <w:numPr>
                <w:ilvl w:val="0"/>
                <w:numId w:val="8"/>
              </w:numPr>
              <w:rPr>
                <w:sz w:val="22"/>
                <w:szCs w:val="22"/>
              </w:rPr>
            </w:pPr>
            <w:r w:rsidRPr="00AE1B94">
              <w:rPr>
                <w:sz w:val="22"/>
                <w:szCs w:val="22"/>
              </w:rPr>
              <w:t>People receive sufficient advice and information about their medicines to help improve adherence and prevent avoidable harm.</w:t>
            </w:r>
          </w:p>
          <w:p w:rsidR="005B6926" w:rsidRPr="00AE1B94" w:rsidRDefault="005B6926" w:rsidP="001951FF">
            <w:pPr>
              <w:pStyle w:val="ListParagraph"/>
              <w:numPr>
                <w:ilvl w:val="0"/>
                <w:numId w:val="8"/>
              </w:numPr>
              <w:rPr>
                <w:sz w:val="22"/>
                <w:szCs w:val="22"/>
              </w:rPr>
            </w:pPr>
            <w:r w:rsidRPr="00AE1B94">
              <w:rPr>
                <w:sz w:val="22"/>
                <w:szCs w:val="22"/>
              </w:rPr>
              <w:t>People are aware of risks associated with their medicines.</w:t>
            </w:r>
          </w:p>
          <w:p w:rsidR="005B6926" w:rsidRPr="00AE1B94" w:rsidRDefault="005B6926" w:rsidP="001951FF">
            <w:pPr>
              <w:pStyle w:val="ListParagraph"/>
              <w:numPr>
                <w:ilvl w:val="0"/>
                <w:numId w:val="8"/>
              </w:numPr>
              <w:rPr>
                <w:sz w:val="22"/>
                <w:szCs w:val="22"/>
              </w:rPr>
            </w:pPr>
            <w:r w:rsidRPr="00AE1B94">
              <w:rPr>
                <w:sz w:val="22"/>
                <w:szCs w:val="22"/>
              </w:rPr>
              <w:t xml:space="preserve">People are supported to order and use their medicines more </w:t>
            </w:r>
            <w:r w:rsidRPr="00AE1B94">
              <w:rPr>
                <w:sz w:val="22"/>
                <w:szCs w:val="22"/>
              </w:rPr>
              <w:lastRenderedPageBreak/>
              <w:t>effectively with less waste.</w:t>
            </w:r>
          </w:p>
          <w:p w:rsidR="005B6926" w:rsidRPr="00AE1B94" w:rsidRDefault="005B6926" w:rsidP="001951FF">
            <w:pPr>
              <w:pStyle w:val="ListParagraph"/>
              <w:numPr>
                <w:ilvl w:val="0"/>
                <w:numId w:val="8"/>
              </w:numPr>
              <w:rPr>
                <w:sz w:val="22"/>
                <w:szCs w:val="22"/>
              </w:rPr>
            </w:pPr>
            <w:r w:rsidRPr="00AE1B94">
              <w:rPr>
                <w:sz w:val="22"/>
                <w:szCs w:val="22"/>
              </w:rPr>
              <w:t>There is increased safety reporting from community pharmacies.</w:t>
            </w:r>
          </w:p>
        </w:tc>
        <w:tc>
          <w:tcPr>
            <w:tcW w:w="1785" w:type="dxa"/>
            <w:shd w:val="clear" w:color="auto" w:fill="FDE9D9" w:themeFill="accent6" w:themeFillTint="33"/>
          </w:tcPr>
          <w:p w:rsidR="005B6926" w:rsidRDefault="005B6926" w:rsidP="001951FF">
            <w:r w:rsidRPr="00AE1B94">
              <w:lastRenderedPageBreak/>
              <w:t xml:space="preserve">HSCB </w:t>
            </w:r>
          </w:p>
          <w:p w:rsidR="005B6926" w:rsidRPr="00AE1B94" w:rsidRDefault="005B6926" w:rsidP="001951FF"/>
        </w:tc>
        <w:tc>
          <w:tcPr>
            <w:tcW w:w="2046" w:type="dxa"/>
            <w:gridSpan w:val="2"/>
            <w:shd w:val="clear" w:color="auto" w:fill="FDE9D9" w:themeFill="accent6" w:themeFillTint="33"/>
          </w:tcPr>
          <w:p w:rsidR="005B6926" w:rsidRPr="00AE1B94" w:rsidRDefault="005B6926" w:rsidP="001951FF">
            <w:r w:rsidRPr="00AE1B94">
              <w:t>By March 2016</w:t>
            </w:r>
          </w:p>
        </w:tc>
      </w:tr>
      <w:tr w:rsidR="005B6926" w:rsidRPr="00AE1B94" w:rsidTr="005B6926">
        <w:tc>
          <w:tcPr>
            <w:tcW w:w="2376" w:type="dxa"/>
            <w:shd w:val="clear" w:color="auto" w:fill="FDE9D9" w:themeFill="accent6" w:themeFillTint="33"/>
          </w:tcPr>
          <w:p w:rsidR="005B6926" w:rsidRPr="00AE1B94" w:rsidRDefault="005B6926" w:rsidP="001951FF">
            <w:pPr>
              <w:rPr>
                <w:b/>
              </w:rPr>
            </w:pPr>
            <w:r w:rsidRPr="00AE1B94">
              <w:rPr>
                <w:b/>
              </w:rPr>
              <w:lastRenderedPageBreak/>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544" w:type="dxa"/>
            <w:shd w:val="clear" w:color="auto" w:fill="FDE9D9" w:themeFill="accent6" w:themeFillTint="33"/>
          </w:tcPr>
          <w:p w:rsidR="005B6926" w:rsidRPr="00AE1B94" w:rsidRDefault="005B6926" w:rsidP="001951FF">
            <w:pPr>
              <w:rPr>
                <w:b/>
              </w:rPr>
            </w:pPr>
            <w:r w:rsidRPr="00AE1B94">
              <w:rPr>
                <w:b/>
              </w:rPr>
              <w:t xml:space="preserve">Outcome Required </w:t>
            </w:r>
          </w:p>
        </w:tc>
        <w:tc>
          <w:tcPr>
            <w:tcW w:w="1843" w:type="dxa"/>
            <w:gridSpan w:val="2"/>
            <w:shd w:val="clear" w:color="auto" w:fill="FDE9D9" w:themeFill="accent6" w:themeFillTint="33"/>
          </w:tcPr>
          <w:p w:rsidR="005B6926" w:rsidRPr="00AE1B94" w:rsidRDefault="005B6926" w:rsidP="001951FF">
            <w:pPr>
              <w:rPr>
                <w:b/>
              </w:rPr>
            </w:pPr>
            <w:r>
              <w:rPr>
                <w:b/>
              </w:rPr>
              <w:t>*</w:t>
            </w:r>
            <w:r w:rsidRPr="00AE1B94">
              <w:rPr>
                <w:b/>
              </w:rPr>
              <w:t>Lead Responsibility</w:t>
            </w:r>
          </w:p>
        </w:tc>
        <w:tc>
          <w:tcPr>
            <w:tcW w:w="1988"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2376" w:type="dxa"/>
            <w:shd w:val="clear" w:color="auto" w:fill="FDE9D9" w:themeFill="accent6" w:themeFillTint="33"/>
          </w:tcPr>
          <w:p w:rsidR="005B6926" w:rsidRPr="00AE1B94" w:rsidRDefault="005B6926" w:rsidP="001951FF">
            <w:pPr>
              <w:rPr>
                <w:b/>
              </w:rPr>
            </w:pPr>
            <w:r w:rsidRPr="00AE1B94">
              <w:rPr>
                <w:b/>
              </w:rPr>
              <w:t xml:space="preserve">2. Optimising </w:t>
            </w:r>
          </w:p>
          <w:p w:rsidR="005B6926" w:rsidRPr="00AE1B94" w:rsidRDefault="005B6926" w:rsidP="001951FF">
            <w:r w:rsidRPr="00AE1B94">
              <w:rPr>
                <w:b/>
              </w:rPr>
              <w:t>medicines use</w:t>
            </w:r>
          </w:p>
        </w:tc>
        <w:tc>
          <w:tcPr>
            <w:tcW w:w="4678" w:type="dxa"/>
            <w:shd w:val="clear" w:color="auto" w:fill="FDE9D9" w:themeFill="accent6" w:themeFillTint="33"/>
          </w:tcPr>
          <w:p w:rsidR="005B6926" w:rsidRPr="00AE1B94" w:rsidRDefault="005B6926" w:rsidP="001951FF">
            <w:r w:rsidRPr="00AE1B94">
              <w:t>Quality assured integrated pharmacy services should be delivered which help to address acute and chronic needs relating to medicines use and adherence, support better health outcomes, reduce harm, waste and unplanned demand on other health and social care services. To include:</w:t>
            </w:r>
          </w:p>
          <w:p w:rsidR="005B6926" w:rsidRPr="00AE1B94" w:rsidRDefault="005B6926" w:rsidP="001951FF">
            <w:pPr>
              <w:pStyle w:val="ListParagraph"/>
              <w:numPr>
                <w:ilvl w:val="0"/>
                <w:numId w:val="19"/>
              </w:numPr>
              <w:rPr>
                <w:sz w:val="22"/>
                <w:szCs w:val="22"/>
              </w:rPr>
            </w:pPr>
            <w:r w:rsidRPr="00AE1B94">
              <w:rPr>
                <w:sz w:val="22"/>
                <w:szCs w:val="22"/>
              </w:rPr>
              <w:t xml:space="preserve">Chronic services for safer transitions of care, MURs for long term conditions, adherence support and repeat dispensing. </w:t>
            </w:r>
          </w:p>
          <w:p w:rsidR="005B6926" w:rsidRPr="00AE1B94" w:rsidRDefault="005B6926" w:rsidP="001951FF">
            <w:pPr>
              <w:pStyle w:val="ListParagraph"/>
              <w:numPr>
                <w:ilvl w:val="0"/>
                <w:numId w:val="19"/>
              </w:numPr>
              <w:rPr>
                <w:sz w:val="22"/>
                <w:szCs w:val="22"/>
              </w:rPr>
            </w:pPr>
            <w:r w:rsidRPr="00AE1B94">
              <w:rPr>
                <w:sz w:val="22"/>
                <w:szCs w:val="22"/>
              </w:rPr>
              <w:t xml:space="preserve">Acute Services for out of hours and emergency access to medicines, including palliative care. </w:t>
            </w:r>
          </w:p>
        </w:tc>
        <w:tc>
          <w:tcPr>
            <w:tcW w:w="3544" w:type="dxa"/>
            <w:shd w:val="clear" w:color="auto" w:fill="FDE9D9" w:themeFill="accent6" w:themeFillTint="33"/>
          </w:tcPr>
          <w:p w:rsidR="005B6926" w:rsidRPr="00AE1B94" w:rsidRDefault="005B6926" w:rsidP="001951FF">
            <w:pPr>
              <w:pStyle w:val="ListParagraph"/>
              <w:numPr>
                <w:ilvl w:val="0"/>
                <w:numId w:val="9"/>
              </w:numPr>
              <w:rPr>
                <w:sz w:val="22"/>
                <w:szCs w:val="22"/>
              </w:rPr>
            </w:pPr>
            <w:r w:rsidRPr="00AE1B94">
              <w:rPr>
                <w:sz w:val="22"/>
                <w:szCs w:val="22"/>
              </w:rPr>
              <w:t>People receive support to achieve improved medicines related outcomes and adherence.</w:t>
            </w:r>
          </w:p>
          <w:p w:rsidR="005B6926" w:rsidRPr="00AE1B94" w:rsidRDefault="005B6926" w:rsidP="001951FF">
            <w:pPr>
              <w:pStyle w:val="ListParagraph"/>
              <w:numPr>
                <w:ilvl w:val="0"/>
                <w:numId w:val="9"/>
              </w:numPr>
              <w:rPr>
                <w:sz w:val="22"/>
                <w:szCs w:val="22"/>
              </w:rPr>
            </w:pPr>
            <w:r w:rsidRPr="00AE1B94">
              <w:rPr>
                <w:sz w:val="22"/>
                <w:szCs w:val="22"/>
              </w:rPr>
              <w:t>Safe and timely transitions of care are supported by community pharmacists.</w:t>
            </w:r>
          </w:p>
          <w:p w:rsidR="005B6926" w:rsidRPr="00AE1B94" w:rsidRDefault="005B6926" w:rsidP="001951FF">
            <w:pPr>
              <w:pStyle w:val="ListParagraph"/>
              <w:numPr>
                <w:ilvl w:val="0"/>
                <w:numId w:val="9"/>
              </w:numPr>
              <w:rPr>
                <w:sz w:val="22"/>
                <w:szCs w:val="22"/>
              </w:rPr>
            </w:pPr>
            <w:r w:rsidRPr="00AE1B94">
              <w:rPr>
                <w:sz w:val="22"/>
                <w:szCs w:val="22"/>
              </w:rPr>
              <w:t>Fewer visits to GP, Out of Hours and Emergency Departments for medicines supply issues.</w:t>
            </w:r>
          </w:p>
          <w:p w:rsidR="005B6926" w:rsidRPr="00AE1B94" w:rsidRDefault="005B6926" w:rsidP="001951FF">
            <w:pPr>
              <w:pStyle w:val="ListParagraph"/>
              <w:numPr>
                <w:ilvl w:val="0"/>
                <w:numId w:val="9"/>
              </w:numPr>
              <w:rPr>
                <w:sz w:val="22"/>
                <w:szCs w:val="22"/>
              </w:rPr>
            </w:pPr>
            <w:r w:rsidRPr="00AE1B94">
              <w:rPr>
                <w:sz w:val="22"/>
                <w:szCs w:val="22"/>
              </w:rPr>
              <w:t>Fewer unplanned admissions to hospital in people with long term conditions for medicines related factors.</w:t>
            </w:r>
          </w:p>
          <w:p w:rsidR="005B6926" w:rsidRPr="00AE1B94" w:rsidRDefault="005B6926" w:rsidP="001951FF">
            <w:pPr>
              <w:pStyle w:val="ListParagraph"/>
              <w:numPr>
                <w:ilvl w:val="0"/>
                <w:numId w:val="9"/>
              </w:numPr>
              <w:rPr>
                <w:sz w:val="22"/>
                <w:szCs w:val="22"/>
              </w:rPr>
            </w:pPr>
            <w:r w:rsidRPr="00AE1B94">
              <w:rPr>
                <w:sz w:val="22"/>
                <w:szCs w:val="22"/>
              </w:rPr>
              <w:t>Fewer wasted medicines.</w:t>
            </w:r>
          </w:p>
        </w:tc>
        <w:tc>
          <w:tcPr>
            <w:tcW w:w="1843" w:type="dxa"/>
            <w:gridSpan w:val="2"/>
            <w:shd w:val="clear" w:color="auto" w:fill="FDE9D9" w:themeFill="accent6" w:themeFillTint="33"/>
          </w:tcPr>
          <w:p w:rsidR="005B6926" w:rsidRPr="00AE1B94" w:rsidRDefault="005B6926" w:rsidP="001951FF">
            <w:r w:rsidRPr="00AE1B94">
              <w:t xml:space="preserve">HSCB </w:t>
            </w:r>
          </w:p>
        </w:tc>
        <w:tc>
          <w:tcPr>
            <w:tcW w:w="1988" w:type="dxa"/>
            <w:shd w:val="clear" w:color="auto" w:fill="FDE9D9" w:themeFill="accent6" w:themeFillTint="33"/>
          </w:tcPr>
          <w:p w:rsidR="005B6926" w:rsidRPr="00AE1B94" w:rsidRDefault="005B6926" w:rsidP="001951FF">
            <w:r w:rsidRPr="00AE1B94">
              <w:t>From April 2015</w:t>
            </w:r>
          </w:p>
        </w:tc>
      </w:tr>
      <w:tr w:rsidR="005B6926" w:rsidRPr="00AE1B94" w:rsidTr="005B6926">
        <w:tc>
          <w:tcPr>
            <w:tcW w:w="2376" w:type="dxa"/>
            <w:shd w:val="clear" w:color="auto" w:fill="FDE9D9" w:themeFill="accent6" w:themeFillTint="33"/>
          </w:tcPr>
          <w:p w:rsidR="005B6926" w:rsidRPr="00AE1B94" w:rsidRDefault="005B6926" w:rsidP="001951FF">
            <w:pPr>
              <w:rPr>
                <w:b/>
              </w:rPr>
            </w:pPr>
            <w:r w:rsidRPr="00AE1B94">
              <w:rPr>
                <w:b/>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544" w:type="dxa"/>
            <w:shd w:val="clear" w:color="auto" w:fill="FDE9D9" w:themeFill="accent6" w:themeFillTint="33"/>
          </w:tcPr>
          <w:p w:rsidR="005B6926" w:rsidRPr="00AE1B94" w:rsidRDefault="005B6926" w:rsidP="001951FF">
            <w:pPr>
              <w:rPr>
                <w:b/>
              </w:rPr>
            </w:pPr>
            <w:r w:rsidRPr="00AE1B94">
              <w:rPr>
                <w:b/>
              </w:rPr>
              <w:t xml:space="preserve">Outcome Required </w:t>
            </w:r>
          </w:p>
        </w:tc>
        <w:tc>
          <w:tcPr>
            <w:tcW w:w="1843" w:type="dxa"/>
            <w:gridSpan w:val="2"/>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988"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2376" w:type="dxa"/>
            <w:shd w:val="clear" w:color="auto" w:fill="FDE9D9" w:themeFill="accent6" w:themeFillTint="33"/>
          </w:tcPr>
          <w:p w:rsidR="005B6926" w:rsidRPr="00AE1B94" w:rsidRDefault="005B6926" w:rsidP="001951FF">
            <w:r w:rsidRPr="00AE1B94">
              <w:rPr>
                <w:b/>
                <w:bCs/>
              </w:rPr>
              <w:t>3.Ensuring timely access to safe, quality assured medicines</w:t>
            </w:r>
          </w:p>
        </w:tc>
        <w:tc>
          <w:tcPr>
            <w:tcW w:w="4678" w:type="dxa"/>
            <w:shd w:val="clear" w:color="auto" w:fill="FDE9D9" w:themeFill="accent6" w:themeFillTint="33"/>
          </w:tcPr>
          <w:p w:rsidR="005B6926" w:rsidRPr="00AE1B94" w:rsidRDefault="005B6926" w:rsidP="001951FF">
            <w:r w:rsidRPr="00AE1B94">
              <w:t>Regional guidelines on handling medicines shortages in community pharmacies should be developed which includes management of clinical consequences</w:t>
            </w:r>
          </w:p>
        </w:tc>
        <w:tc>
          <w:tcPr>
            <w:tcW w:w="3544" w:type="dxa"/>
            <w:shd w:val="clear" w:color="auto" w:fill="FDE9D9" w:themeFill="accent6" w:themeFillTint="33"/>
          </w:tcPr>
          <w:p w:rsidR="005B6926" w:rsidRPr="00AE1B94" w:rsidRDefault="005B6926" w:rsidP="001951FF">
            <w:pPr>
              <w:pStyle w:val="ListParagraph"/>
              <w:numPr>
                <w:ilvl w:val="0"/>
                <w:numId w:val="21"/>
              </w:numPr>
              <w:rPr>
                <w:sz w:val="22"/>
                <w:szCs w:val="22"/>
              </w:rPr>
            </w:pPr>
            <w:r w:rsidRPr="00AE1B94">
              <w:rPr>
                <w:sz w:val="22"/>
                <w:szCs w:val="22"/>
              </w:rPr>
              <w:t>People have access to safe, high quality medicines in the community</w:t>
            </w:r>
          </w:p>
          <w:p w:rsidR="005B6926" w:rsidRPr="00AE1B94" w:rsidRDefault="005B6926" w:rsidP="001951FF"/>
          <w:p w:rsidR="005B6926" w:rsidRPr="00AE1B94" w:rsidRDefault="005B6926" w:rsidP="001951FF"/>
          <w:p w:rsidR="005B6926" w:rsidRPr="00AE1B94" w:rsidRDefault="005B6926" w:rsidP="001951FF"/>
        </w:tc>
        <w:tc>
          <w:tcPr>
            <w:tcW w:w="1843" w:type="dxa"/>
            <w:gridSpan w:val="2"/>
            <w:shd w:val="clear" w:color="auto" w:fill="FDE9D9" w:themeFill="accent6" w:themeFillTint="33"/>
          </w:tcPr>
          <w:p w:rsidR="005B6926" w:rsidRPr="00AE1B94" w:rsidRDefault="005B6926" w:rsidP="001951FF">
            <w:r w:rsidRPr="00AE1B94">
              <w:t xml:space="preserve">HSCB </w:t>
            </w:r>
          </w:p>
        </w:tc>
        <w:tc>
          <w:tcPr>
            <w:tcW w:w="1988" w:type="dxa"/>
            <w:shd w:val="clear" w:color="auto" w:fill="FDE9D9" w:themeFill="accent6" w:themeFillTint="33"/>
          </w:tcPr>
          <w:p w:rsidR="005B6926" w:rsidRPr="00AE1B94" w:rsidRDefault="005B6926" w:rsidP="001951FF">
            <w:pPr>
              <w:jc w:val="center"/>
            </w:pPr>
            <w:r w:rsidRPr="00AE1B94">
              <w:t>By March 2016</w:t>
            </w:r>
          </w:p>
        </w:tc>
      </w:tr>
    </w:tbl>
    <w:p w:rsidR="001951FF" w:rsidRPr="00AE1B94" w:rsidRDefault="001951FF" w:rsidP="001951FF">
      <w:r w:rsidRPr="00AE1B94">
        <w:br w:type="page"/>
      </w:r>
    </w:p>
    <w:tbl>
      <w:tblPr>
        <w:tblStyle w:val="TableGrid"/>
        <w:tblW w:w="0" w:type="auto"/>
        <w:tblLook w:val="04A0" w:firstRow="1" w:lastRow="0" w:firstColumn="1" w:lastColumn="0" w:noHBand="0" w:noVBand="1"/>
      </w:tblPr>
      <w:tblGrid>
        <w:gridCol w:w="2297"/>
        <w:gridCol w:w="4173"/>
        <w:gridCol w:w="4532"/>
        <w:gridCol w:w="1825"/>
        <w:gridCol w:w="1347"/>
      </w:tblGrid>
      <w:tr w:rsidR="001951FF" w:rsidRPr="00AE1B94" w:rsidTr="001951FF">
        <w:tc>
          <w:tcPr>
            <w:tcW w:w="0" w:type="auto"/>
            <w:gridSpan w:val="5"/>
            <w:shd w:val="clear" w:color="auto" w:fill="FDE9D9" w:themeFill="accent6" w:themeFillTint="33"/>
          </w:tcPr>
          <w:p w:rsidR="001951FF" w:rsidRPr="00AE1B94" w:rsidRDefault="001951FF" w:rsidP="001951FF">
            <w:pPr>
              <w:rPr>
                <w:b/>
              </w:rPr>
            </w:pPr>
            <w:r w:rsidRPr="00AE1B94">
              <w:rPr>
                <w:b/>
              </w:rPr>
              <w:lastRenderedPageBreak/>
              <w:t>Chapter 2</w:t>
            </w:r>
          </w:p>
          <w:p w:rsidR="001951FF" w:rsidRPr="00AE1B94" w:rsidRDefault="001951FF" w:rsidP="001951FF">
            <w:pPr>
              <w:rPr>
                <w:b/>
              </w:rPr>
            </w:pPr>
          </w:p>
        </w:tc>
      </w:tr>
      <w:tr w:rsidR="001951FF" w:rsidRPr="00AE1B94" w:rsidTr="001951FF">
        <w:tc>
          <w:tcPr>
            <w:tcW w:w="0" w:type="auto"/>
            <w:gridSpan w:val="5"/>
            <w:shd w:val="clear" w:color="auto" w:fill="FDE9D9" w:themeFill="accent6" w:themeFillTint="33"/>
          </w:tcPr>
          <w:p w:rsidR="001951FF" w:rsidRDefault="001951FF" w:rsidP="001951FF">
            <w:pPr>
              <w:rPr>
                <w:b/>
              </w:rPr>
            </w:pPr>
            <w:r w:rsidRPr="00AE1B94">
              <w:rPr>
                <w:b/>
              </w:rPr>
              <w:t>Strategic Goal</w:t>
            </w:r>
          </w:p>
          <w:p w:rsidR="005B6926" w:rsidRPr="00AE1B94" w:rsidRDefault="005B6926" w:rsidP="001951FF">
            <w:pPr>
              <w:rPr>
                <w:b/>
              </w:rPr>
            </w:pPr>
          </w:p>
          <w:p w:rsidR="001951FF" w:rsidRPr="00AE1B94" w:rsidRDefault="001951FF" w:rsidP="001951FF">
            <w:r w:rsidRPr="00AE1B94">
              <w:rPr>
                <w:bCs/>
              </w:rPr>
              <w:t>To provide people with access to advice and support from pharmacists in the community promoting, public health, self care, improved health and wellbeing and preventing illness.</w:t>
            </w:r>
          </w:p>
        </w:tc>
      </w:tr>
      <w:tr w:rsidR="001951FF" w:rsidRPr="00AE1B94" w:rsidTr="001951FF">
        <w:tc>
          <w:tcPr>
            <w:tcW w:w="0" w:type="auto"/>
            <w:gridSpan w:val="5"/>
            <w:shd w:val="clear" w:color="auto" w:fill="FDE9D9" w:themeFill="accent6" w:themeFillTint="33"/>
          </w:tcPr>
          <w:p w:rsidR="001951FF" w:rsidRDefault="001951FF" w:rsidP="001951FF">
            <w:pPr>
              <w:rPr>
                <w:b/>
              </w:rPr>
            </w:pPr>
            <w:r w:rsidRPr="00AE1B94">
              <w:rPr>
                <w:b/>
              </w:rPr>
              <w:t>Key Actions</w:t>
            </w:r>
          </w:p>
          <w:p w:rsidR="005B6926" w:rsidRPr="00AE1B94" w:rsidRDefault="005B6926" w:rsidP="001951FF">
            <w:pPr>
              <w:rPr>
                <w:b/>
              </w:rPr>
            </w:pPr>
          </w:p>
          <w:p w:rsidR="001951FF" w:rsidRPr="00AE1B94" w:rsidRDefault="001951FF" w:rsidP="001951FF">
            <w:pPr>
              <w:pStyle w:val="ListParagraph"/>
              <w:numPr>
                <w:ilvl w:val="0"/>
                <w:numId w:val="4"/>
              </w:numPr>
              <w:rPr>
                <w:sz w:val="22"/>
                <w:szCs w:val="22"/>
              </w:rPr>
            </w:pPr>
            <w:r w:rsidRPr="00AE1B94">
              <w:rPr>
                <w:sz w:val="22"/>
                <w:szCs w:val="22"/>
              </w:rPr>
              <w:t>Increasing the public health role of community pharmacy</w:t>
            </w:r>
          </w:p>
          <w:p w:rsidR="001951FF" w:rsidRPr="00AE1B94" w:rsidRDefault="001951FF" w:rsidP="001951FF">
            <w:pPr>
              <w:pStyle w:val="ListParagraph"/>
              <w:numPr>
                <w:ilvl w:val="0"/>
                <w:numId w:val="4"/>
              </w:numPr>
              <w:rPr>
                <w:sz w:val="22"/>
                <w:szCs w:val="22"/>
              </w:rPr>
            </w:pPr>
            <w:r w:rsidRPr="00AE1B94">
              <w:rPr>
                <w:sz w:val="22"/>
                <w:szCs w:val="22"/>
              </w:rPr>
              <w:t>Delivering public health services</w:t>
            </w:r>
          </w:p>
          <w:p w:rsidR="001951FF" w:rsidRPr="00AE1B94" w:rsidRDefault="001951FF" w:rsidP="001951FF">
            <w:pPr>
              <w:pStyle w:val="ListParagraph"/>
              <w:numPr>
                <w:ilvl w:val="0"/>
                <w:numId w:val="4"/>
              </w:numPr>
              <w:rPr>
                <w:b/>
                <w:sz w:val="22"/>
                <w:szCs w:val="22"/>
              </w:rPr>
            </w:pPr>
            <w:r w:rsidRPr="00AE1B94">
              <w:rPr>
                <w:sz w:val="22"/>
                <w:szCs w:val="22"/>
              </w:rPr>
              <w:t>Improving sign posting and community engagement</w:t>
            </w:r>
          </w:p>
        </w:tc>
      </w:tr>
      <w:tr w:rsidR="001951FF" w:rsidRPr="00AE1B94" w:rsidTr="001951FF">
        <w:tc>
          <w:tcPr>
            <w:tcW w:w="0" w:type="auto"/>
            <w:gridSpan w:val="5"/>
            <w:shd w:val="clear" w:color="auto" w:fill="FDE9D9" w:themeFill="accent6" w:themeFillTint="33"/>
          </w:tcPr>
          <w:p w:rsidR="001951FF" w:rsidRPr="00AE1B94" w:rsidRDefault="001951FF" w:rsidP="001951FF">
            <w:pPr>
              <w:rPr>
                <w:b/>
              </w:rPr>
            </w:pPr>
            <w:r w:rsidRPr="00AE1B94">
              <w:rPr>
                <w:b/>
              </w:rPr>
              <w:t xml:space="preserve">Indicators </w:t>
            </w:r>
          </w:p>
          <w:p w:rsidR="001951FF" w:rsidRPr="00AE1B94" w:rsidRDefault="001951FF" w:rsidP="001951FF">
            <w:pPr>
              <w:rPr>
                <w:b/>
              </w:rPr>
            </w:pPr>
          </w:p>
          <w:p w:rsidR="001951FF" w:rsidRPr="00AE1B94" w:rsidRDefault="001951FF" w:rsidP="001951FF">
            <w:pPr>
              <w:pStyle w:val="ListParagraph"/>
              <w:numPr>
                <w:ilvl w:val="0"/>
                <w:numId w:val="5"/>
              </w:numPr>
              <w:rPr>
                <w:sz w:val="22"/>
                <w:szCs w:val="22"/>
              </w:rPr>
            </w:pPr>
            <w:r w:rsidRPr="00AE1B94">
              <w:rPr>
                <w:sz w:val="22"/>
                <w:szCs w:val="22"/>
              </w:rPr>
              <w:t>Increased levels of regional public health service delivery</w:t>
            </w:r>
          </w:p>
          <w:p w:rsidR="001951FF" w:rsidRPr="00AE1B94" w:rsidRDefault="001951FF" w:rsidP="001951FF">
            <w:pPr>
              <w:pStyle w:val="ListParagraph"/>
              <w:numPr>
                <w:ilvl w:val="0"/>
                <w:numId w:val="5"/>
              </w:numPr>
              <w:rPr>
                <w:sz w:val="22"/>
                <w:szCs w:val="22"/>
              </w:rPr>
            </w:pPr>
            <w:r w:rsidRPr="00AE1B94">
              <w:rPr>
                <w:sz w:val="22"/>
                <w:szCs w:val="22"/>
              </w:rPr>
              <w:t xml:space="preserve">Increased awareness of public health campaigns </w:t>
            </w:r>
          </w:p>
          <w:p w:rsidR="001951FF" w:rsidRPr="00AE1B94" w:rsidRDefault="001951FF" w:rsidP="001951FF">
            <w:pPr>
              <w:pStyle w:val="ListParagraph"/>
              <w:numPr>
                <w:ilvl w:val="0"/>
                <w:numId w:val="5"/>
              </w:numPr>
              <w:rPr>
                <w:sz w:val="22"/>
                <w:szCs w:val="22"/>
              </w:rPr>
            </w:pPr>
            <w:r w:rsidRPr="00AE1B94">
              <w:rPr>
                <w:sz w:val="22"/>
                <w:szCs w:val="22"/>
              </w:rPr>
              <w:t xml:space="preserve">Proportion of pharmacies accredited as </w:t>
            </w:r>
            <w:proofErr w:type="spellStart"/>
            <w:r w:rsidRPr="00AE1B94">
              <w:rPr>
                <w:sz w:val="22"/>
                <w:szCs w:val="22"/>
              </w:rPr>
              <w:t>Health+Pharmacies</w:t>
            </w:r>
            <w:proofErr w:type="spellEnd"/>
          </w:p>
          <w:p w:rsidR="001951FF" w:rsidRDefault="001951FF" w:rsidP="001951FF">
            <w:pPr>
              <w:pStyle w:val="ListParagraph"/>
              <w:numPr>
                <w:ilvl w:val="0"/>
                <w:numId w:val="5"/>
              </w:numPr>
              <w:rPr>
                <w:sz w:val="22"/>
                <w:szCs w:val="22"/>
              </w:rPr>
            </w:pPr>
            <w:r w:rsidRPr="00AE1B94">
              <w:rPr>
                <w:sz w:val="22"/>
                <w:szCs w:val="22"/>
              </w:rPr>
              <w:t xml:space="preserve">Evidence of changing patient/client experience relating to public health in pharmacies </w:t>
            </w:r>
          </w:p>
          <w:p w:rsidR="005B6926" w:rsidRPr="00AE1B94" w:rsidRDefault="005B6926" w:rsidP="005B6926">
            <w:pPr>
              <w:pStyle w:val="ListParagraph"/>
              <w:ind w:left="360"/>
              <w:rPr>
                <w:sz w:val="22"/>
                <w:szCs w:val="22"/>
              </w:rPr>
            </w:pPr>
          </w:p>
        </w:tc>
      </w:tr>
      <w:tr w:rsidR="005B6926" w:rsidRPr="00AE1B94" w:rsidTr="005B6926">
        <w:tc>
          <w:tcPr>
            <w:tcW w:w="0" w:type="auto"/>
            <w:shd w:val="clear" w:color="auto" w:fill="FDE9D9" w:themeFill="accent6" w:themeFillTint="33"/>
          </w:tcPr>
          <w:p w:rsidR="005B6926" w:rsidRPr="00AE1B94" w:rsidRDefault="005B6926" w:rsidP="001951FF">
            <w:pPr>
              <w:rPr>
                <w:b/>
              </w:rPr>
            </w:pPr>
            <w:r w:rsidRPr="00AE1B94">
              <w:rPr>
                <w:b/>
              </w:rPr>
              <w:t>Key Action</w:t>
            </w:r>
          </w:p>
        </w:tc>
        <w:tc>
          <w:tcPr>
            <w:tcW w:w="0" w:type="auto"/>
            <w:shd w:val="clear" w:color="auto" w:fill="FDE9D9" w:themeFill="accent6" w:themeFillTint="33"/>
          </w:tcPr>
          <w:p w:rsidR="005B6926" w:rsidRPr="00AE1B94" w:rsidRDefault="005B6926" w:rsidP="001951FF">
            <w:pPr>
              <w:rPr>
                <w:b/>
              </w:rPr>
            </w:pPr>
            <w:r w:rsidRPr="00AE1B94">
              <w:rPr>
                <w:b/>
              </w:rPr>
              <w:t>Action summary</w:t>
            </w:r>
          </w:p>
        </w:tc>
        <w:tc>
          <w:tcPr>
            <w:tcW w:w="0" w:type="auto"/>
            <w:shd w:val="clear" w:color="auto" w:fill="FDE9D9" w:themeFill="accent6" w:themeFillTint="33"/>
          </w:tcPr>
          <w:p w:rsidR="005B6926" w:rsidRPr="00AE1B94" w:rsidRDefault="005B6926" w:rsidP="001951FF">
            <w:pPr>
              <w:rPr>
                <w:b/>
              </w:rPr>
            </w:pPr>
            <w:r w:rsidRPr="00AE1B94">
              <w:rPr>
                <w:b/>
              </w:rPr>
              <w:t xml:space="preserve">Outcome Required </w:t>
            </w:r>
          </w:p>
        </w:tc>
        <w:tc>
          <w:tcPr>
            <w:tcW w:w="0" w:type="auto"/>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0" w:type="auto"/>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0" w:type="auto"/>
            <w:shd w:val="clear" w:color="auto" w:fill="FDE9D9" w:themeFill="accent6" w:themeFillTint="33"/>
          </w:tcPr>
          <w:p w:rsidR="005B6926" w:rsidRPr="00AE1B94" w:rsidRDefault="005B6926" w:rsidP="001951FF">
            <w:pPr>
              <w:rPr>
                <w:b/>
              </w:rPr>
            </w:pPr>
            <w:r w:rsidRPr="00AE1B94">
              <w:rPr>
                <w:b/>
              </w:rPr>
              <w:t>4</w:t>
            </w:r>
            <w:r w:rsidRPr="00AE1B94">
              <w:t xml:space="preserve">. </w:t>
            </w:r>
            <w:r w:rsidRPr="00AE1B94">
              <w:rPr>
                <w:b/>
              </w:rPr>
              <w:t>Increasing the public health role of community pharmacy</w:t>
            </w:r>
          </w:p>
          <w:p w:rsidR="005B6926" w:rsidRPr="00AE1B94" w:rsidRDefault="005B6926" w:rsidP="001951FF"/>
        </w:tc>
        <w:tc>
          <w:tcPr>
            <w:tcW w:w="0" w:type="auto"/>
            <w:shd w:val="clear" w:color="auto" w:fill="FDE9D9" w:themeFill="accent6" w:themeFillTint="33"/>
          </w:tcPr>
          <w:p w:rsidR="005B6926" w:rsidRPr="00AE1B94" w:rsidRDefault="005B6926" w:rsidP="001951FF">
            <w:r w:rsidRPr="00AE1B94">
              <w:t xml:space="preserve">Arrangements to develop the public health role of community pharmacy should be implemented. </w:t>
            </w:r>
          </w:p>
        </w:tc>
        <w:tc>
          <w:tcPr>
            <w:tcW w:w="0" w:type="auto"/>
            <w:shd w:val="clear" w:color="auto" w:fill="FDE9D9" w:themeFill="accent6" w:themeFillTint="33"/>
          </w:tcPr>
          <w:p w:rsidR="005B6926" w:rsidRPr="00AE1B94" w:rsidRDefault="005B6926" w:rsidP="001951FF">
            <w:pPr>
              <w:pStyle w:val="ListParagraph"/>
              <w:numPr>
                <w:ilvl w:val="0"/>
                <w:numId w:val="23"/>
              </w:numPr>
              <w:rPr>
                <w:sz w:val="22"/>
                <w:szCs w:val="22"/>
              </w:rPr>
            </w:pPr>
            <w:r w:rsidRPr="00AE1B94">
              <w:rPr>
                <w:sz w:val="22"/>
                <w:szCs w:val="22"/>
              </w:rPr>
              <w:t>People recognise pharmacists as advocates for public health and community pharmacies as frontline neighbourhood resources for improving health and wellbeing and reducing health inequalities.</w:t>
            </w:r>
          </w:p>
        </w:tc>
        <w:tc>
          <w:tcPr>
            <w:tcW w:w="0" w:type="auto"/>
            <w:shd w:val="clear" w:color="auto" w:fill="FDE9D9" w:themeFill="accent6" w:themeFillTint="33"/>
          </w:tcPr>
          <w:p w:rsidR="005B6926" w:rsidRPr="00AE1B94" w:rsidRDefault="005B6926" w:rsidP="001951FF">
            <w:r w:rsidRPr="00AE1B94">
              <w:t xml:space="preserve">HSCB/PHA </w:t>
            </w:r>
          </w:p>
        </w:tc>
        <w:tc>
          <w:tcPr>
            <w:tcW w:w="0" w:type="auto"/>
            <w:shd w:val="clear" w:color="auto" w:fill="FDE9D9" w:themeFill="accent6" w:themeFillTint="33"/>
          </w:tcPr>
          <w:p w:rsidR="005B6926" w:rsidRPr="00AE1B94" w:rsidRDefault="005B6926" w:rsidP="001951FF">
            <w:pPr>
              <w:jc w:val="center"/>
            </w:pPr>
            <w:r w:rsidRPr="00AE1B94">
              <w:t>By March</w:t>
            </w:r>
          </w:p>
          <w:p w:rsidR="005B6926" w:rsidRPr="00AE1B94" w:rsidRDefault="005B6926" w:rsidP="001951FF">
            <w:pPr>
              <w:jc w:val="center"/>
            </w:pPr>
            <w:r w:rsidRPr="00AE1B94">
              <w:t>2017</w:t>
            </w:r>
          </w:p>
        </w:tc>
      </w:tr>
      <w:tr w:rsidR="005B6926" w:rsidRPr="00AE1B94" w:rsidTr="005B6926">
        <w:tc>
          <w:tcPr>
            <w:tcW w:w="0" w:type="auto"/>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0" w:type="auto"/>
            <w:shd w:val="clear" w:color="auto" w:fill="FDE9D9" w:themeFill="accent6" w:themeFillTint="33"/>
          </w:tcPr>
          <w:p w:rsidR="005B6926" w:rsidRPr="00AE1B94" w:rsidRDefault="005B6926" w:rsidP="001951FF">
            <w:pPr>
              <w:rPr>
                <w:b/>
              </w:rPr>
            </w:pPr>
            <w:r w:rsidRPr="00AE1B94">
              <w:rPr>
                <w:b/>
              </w:rPr>
              <w:t>Action summary</w:t>
            </w:r>
          </w:p>
        </w:tc>
        <w:tc>
          <w:tcPr>
            <w:tcW w:w="0" w:type="auto"/>
            <w:shd w:val="clear" w:color="auto" w:fill="FDE9D9" w:themeFill="accent6" w:themeFillTint="33"/>
          </w:tcPr>
          <w:p w:rsidR="005B6926" w:rsidRPr="00AE1B94" w:rsidRDefault="005B6926" w:rsidP="001951FF">
            <w:pPr>
              <w:rPr>
                <w:b/>
              </w:rPr>
            </w:pPr>
            <w:r w:rsidRPr="00AE1B94">
              <w:rPr>
                <w:b/>
              </w:rPr>
              <w:t xml:space="preserve">Outcome Required </w:t>
            </w:r>
          </w:p>
        </w:tc>
        <w:tc>
          <w:tcPr>
            <w:tcW w:w="0" w:type="auto"/>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0" w:type="auto"/>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0" w:type="auto"/>
            <w:shd w:val="clear" w:color="auto" w:fill="FDE9D9" w:themeFill="accent6" w:themeFillTint="33"/>
          </w:tcPr>
          <w:p w:rsidR="005B6926" w:rsidRPr="00AE1B94" w:rsidRDefault="005B6926" w:rsidP="001951FF">
            <w:pPr>
              <w:rPr>
                <w:b/>
              </w:rPr>
            </w:pPr>
            <w:r w:rsidRPr="00AE1B94">
              <w:rPr>
                <w:b/>
              </w:rPr>
              <w:t>5.Delivering public health services</w:t>
            </w:r>
          </w:p>
          <w:p w:rsidR="005B6926" w:rsidRPr="00AE1B94" w:rsidRDefault="005B6926" w:rsidP="001951FF"/>
        </w:tc>
        <w:tc>
          <w:tcPr>
            <w:tcW w:w="0" w:type="auto"/>
            <w:shd w:val="clear" w:color="auto" w:fill="FDE9D9" w:themeFill="accent6" w:themeFillTint="33"/>
          </w:tcPr>
          <w:p w:rsidR="005B6926" w:rsidRPr="00AE1B94" w:rsidRDefault="005B6926" w:rsidP="001951FF">
            <w:r w:rsidRPr="00AE1B94">
              <w:t xml:space="preserve">In line with need community pharmacies should have an increased role in the provision of quality assured public health services. </w:t>
            </w:r>
          </w:p>
        </w:tc>
        <w:tc>
          <w:tcPr>
            <w:tcW w:w="0" w:type="auto"/>
            <w:shd w:val="clear" w:color="auto" w:fill="FDE9D9" w:themeFill="accent6" w:themeFillTint="33"/>
          </w:tcPr>
          <w:p w:rsidR="005B6926" w:rsidRPr="00AE1B94" w:rsidRDefault="005B6926" w:rsidP="001951FF">
            <w:pPr>
              <w:pStyle w:val="ListParagraph"/>
              <w:numPr>
                <w:ilvl w:val="0"/>
                <w:numId w:val="24"/>
              </w:numPr>
              <w:rPr>
                <w:sz w:val="22"/>
                <w:szCs w:val="22"/>
              </w:rPr>
            </w:pPr>
            <w:r w:rsidRPr="00AE1B94">
              <w:rPr>
                <w:sz w:val="22"/>
                <w:szCs w:val="22"/>
              </w:rPr>
              <w:t>People have greater access to quality assured public health services in their communities.</w:t>
            </w:r>
          </w:p>
        </w:tc>
        <w:tc>
          <w:tcPr>
            <w:tcW w:w="0" w:type="auto"/>
            <w:shd w:val="clear" w:color="auto" w:fill="FDE9D9" w:themeFill="accent6" w:themeFillTint="33"/>
          </w:tcPr>
          <w:p w:rsidR="005B6926" w:rsidRPr="00AE1B94" w:rsidRDefault="005B6926" w:rsidP="001951FF">
            <w:r w:rsidRPr="00AE1B94">
              <w:t xml:space="preserve">HSCB/PHA </w:t>
            </w:r>
          </w:p>
        </w:tc>
        <w:tc>
          <w:tcPr>
            <w:tcW w:w="0" w:type="auto"/>
            <w:shd w:val="clear" w:color="auto" w:fill="FDE9D9" w:themeFill="accent6" w:themeFillTint="33"/>
          </w:tcPr>
          <w:p w:rsidR="005B6926" w:rsidRPr="00AE1B94" w:rsidRDefault="005B6926" w:rsidP="008410C5">
            <w:pPr>
              <w:jc w:val="center"/>
            </w:pPr>
            <w:r w:rsidRPr="00AE1B94">
              <w:t>By March 2017</w:t>
            </w:r>
          </w:p>
        </w:tc>
      </w:tr>
      <w:tr w:rsidR="005B6926" w:rsidRPr="00AE1B94" w:rsidTr="005B6926">
        <w:tc>
          <w:tcPr>
            <w:tcW w:w="0" w:type="auto"/>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Key Action</w:t>
            </w:r>
          </w:p>
        </w:tc>
        <w:tc>
          <w:tcPr>
            <w:tcW w:w="0" w:type="auto"/>
            <w:shd w:val="clear" w:color="auto" w:fill="FDE9D9" w:themeFill="accent6" w:themeFillTint="33"/>
          </w:tcPr>
          <w:p w:rsidR="005B6926" w:rsidRPr="00AE1B94" w:rsidRDefault="005B6926" w:rsidP="001951FF">
            <w:pPr>
              <w:rPr>
                <w:b/>
              </w:rPr>
            </w:pPr>
            <w:r w:rsidRPr="00AE1B94">
              <w:rPr>
                <w:b/>
              </w:rPr>
              <w:t>Action summary</w:t>
            </w:r>
          </w:p>
        </w:tc>
        <w:tc>
          <w:tcPr>
            <w:tcW w:w="0" w:type="auto"/>
            <w:shd w:val="clear" w:color="auto" w:fill="FDE9D9" w:themeFill="accent6" w:themeFillTint="33"/>
          </w:tcPr>
          <w:p w:rsidR="005B6926" w:rsidRPr="00AE1B94" w:rsidRDefault="005B6926" w:rsidP="001951FF">
            <w:pPr>
              <w:rPr>
                <w:b/>
              </w:rPr>
            </w:pPr>
            <w:r w:rsidRPr="00AE1B94">
              <w:rPr>
                <w:b/>
              </w:rPr>
              <w:t xml:space="preserve">Outcome Required </w:t>
            </w:r>
          </w:p>
        </w:tc>
        <w:tc>
          <w:tcPr>
            <w:tcW w:w="0" w:type="auto"/>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0" w:type="auto"/>
            <w:shd w:val="clear" w:color="auto" w:fill="FDE9D9" w:themeFill="accent6" w:themeFillTint="33"/>
          </w:tcPr>
          <w:p w:rsidR="005B6926" w:rsidRPr="00AE1B94" w:rsidRDefault="005B6926" w:rsidP="001951FF">
            <w:pPr>
              <w:jc w:val="center"/>
              <w:rPr>
                <w:b/>
              </w:rPr>
            </w:pPr>
            <w:r w:rsidRPr="00AE1B94">
              <w:rPr>
                <w:b/>
              </w:rPr>
              <w:t>Timescale</w:t>
            </w:r>
          </w:p>
          <w:p w:rsidR="005B6926" w:rsidRPr="00AE1B94" w:rsidRDefault="005B6926" w:rsidP="001951FF">
            <w:pPr>
              <w:rPr>
                <w:b/>
              </w:rPr>
            </w:pPr>
          </w:p>
        </w:tc>
      </w:tr>
      <w:tr w:rsidR="005B6926" w:rsidRPr="00AE1B94" w:rsidTr="005B6926">
        <w:tc>
          <w:tcPr>
            <w:tcW w:w="0" w:type="auto"/>
            <w:shd w:val="clear" w:color="auto" w:fill="FDE9D9" w:themeFill="accent6" w:themeFillTint="33"/>
          </w:tcPr>
          <w:p w:rsidR="005B6926" w:rsidRPr="00AE1B94" w:rsidRDefault="005B6926" w:rsidP="001951FF">
            <w:pPr>
              <w:rPr>
                <w:b/>
              </w:rPr>
            </w:pPr>
            <w:r w:rsidRPr="00AE1B94">
              <w:rPr>
                <w:b/>
              </w:rPr>
              <w:t>6.Improving sign posting and community engagement</w:t>
            </w:r>
          </w:p>
          <w:p w:rsidR="005B6926" w:rsidRPr="00AE1B94" w:rsidRDefault="005B6926" w:rsidP="001951FF"/>
        </w:tc>
        <w:tc>
          <w:tcPr>
            <w:tcW w:w="0" w:type="auto"/>
            <w:shd w:val="clear" w:color="auto" w:fill="FDE9D9" w:themeFill="accent6" w:themeFillTint="33"/>
          </w:tcPr>
          <w:p w:rsidR="005B6926" w:rsidRPr="00AE1B94" w:rsidRDefault="005B6926" w:rsidP="001951FF">
            <w:r w:rsidRPr="00AE1B94">
              <w:t xml:space="preserve">Arrangements to improve links and referral pathways between community pharmacies and other statutory, voluntary and community sector service providers should be implemented </w:t>
            </w:r>
          </w:p>
        </w:tc>
        <w:tc>
          <w:tcPr>
            <w:tcW w:w="0" w:type="auto"/>
            <w:shd w:val="clear" w:color="auto" w:fill="FDE9D9" w:themeFill="accent6" w:themeFillTint="33"/>
          </w:tcPr>
          <w:p w:rsidR="005B6926" w:rsidRPr="00AE1B94" w:rsidRDefault="005B6926" w:rsidP="001951FF">
            <w:pPr>
              <w:pStyle w:val="ListParagraph"/>
              <w:numPr>
                <w:ilvl w:val="0"/>
                <w:numId w:val="12"/>
              </w:numPr>
              <w:rPr>
                <w:sz w:val="22"/>
                <w:szCs w:val="22"/>
              </w:rPr>
            </w:pPr>
            <w:r w:rsidRPr="00AE1B94">
              <w:rPr>
                <w:sz w:val="22"/>
                <w:szCs w:val="22"/>
              </w:rPr>
              <w:t xml:space="preserve">People will have better access to information about public health services in their local area. </w:t>
            </w:r>
          </w:p>
        </w:tc>
        <w:tc>
          <w:tcPr>
            <w:tcW w:w="0" w:type="auto"/>
            <w:shd w:val="clear" w:color="auto" w:fill="FDE9D9" w:themeFill="accent6" w:themeFillTint="33"/>
          </w:tcPr>
          <w:p w:rsidR="005B6926" w:rsidRPr="00AE1B94" w:rsidRDefault="005B6926" w:rsidP="001951FF">
            <w:r w:rsidRPr="00AE1B94">
              <w:t xml:space="preserve">HSCB/PHA </w:t>
            </w:r>
          </w:p>
        </w:tc>
        <w:tc>
          <w:tcPr>
            <w:tcW w:w="0" w:type="auto"/>
            <w:shd w:val="clear" w:color="auto" w:fill="FDE9D9" w:themeFill="accent6" w:themeFillTint="33"/>
          </w:tcPr>
          <w:p w:rsidR="005B6926" w:rsidRPr="00AE1B94" w:rsidRDefault="005B6926" w:rsidP="001951FF">
            <w:pPr>
              <w:jc w:val="center"/>
            </w:pPr>
            <w:r w:rsidRPr="00AE1B94">
              <w:t>By March 2017</w:t>
            </w:r>
          </w:p>
        </w:tc>
      </w:tr>
    </w:tbl>
    <w:p w:rsidR="001951FF" w:rsidRPr="00AE1B94" w:rsidRDefault="001951FF" w:rsidP="001951FF"/>
    <w:p w:rsidR="001951FF" w:rsidRPr="00AE1B94" w:rsidRDefault="001951FF" w:rsidP="001951FF">
      <w:r w:rsidRPr="00AE1B94">
        <w:br w:type="page"/>
      </w:r>
    </w:p>
    <w:tbl>
      <w:tblPr>
        <w:tblStyle w:val="TableGrid"/>
        <w:tblW w:w="4933" w:type="pct"/>
        <w:tblLayout w:type="fixed"/>
        <w:tblLook w:val="04A0" w:firstRow="1" w:lastRow="0" w:firstColumn="1" w:lastColumn="0" w:noHBand="0" w:noVBand="1"/>
      </w:tblPr>
      <w:tblGrid>
        <w:gridCol w:w="2377"/>
        <w:gridCol w:w="3118"/>
        <w:gridCol w:w="5384"/>
        <w:gridCol w:w="1818"/>
        <w:gridCol w:w="1287"/>
      </w:tblGrid>
      <w:tr w:rsidR="001951FF" w:rsidRPr="00AE1B94" w:rsidTr="005B6926">
        <w:trPr>
          <w:trHeight w:val="475"/>
        </w:trPr>
        <w:tc>
          <w:tcPr>
            <w:tcW w:w="5000" w:type="pct"/>
            <w:gridSpan w:val="5"/>
            <w:shd w:val="clear" w:color="auto" w:fill="FDE9D9" w:themeFill="accent6" w:themeFillTint="33"/>
          </w:tcPr>
          <w:p w:rsidR="001951FF" w:rsidRPr="00AE1B94" w:rsidRDefault="001951FF" w:rsidP="001951FF">
            <w:pPr>
              <w:rPr>
                <w:b/>
              </w:rPr>
            </w:pPr>
            <w:r w:rsidRPr="00AE1B94">
              <w:rPr>
                <w:b/>
              </w:rPr>
              <w:t>Chapter 3</w:t>
            </w:r>
          </w:p>
          <w:p w:rsidR="001951FF" w:rsidRPr="00AE1B94" w:rsidRDefault="001951FF" w:rsidP="001951FF">
            <w:pPr>
              <w:rPr>
                <w:b/>
              </w:rPr>
            </w:pPr>
          </w:p>
        </w:tc>
      </w:tr>
      <w:tr w:rsidR="001951FF" w:rsidRPr="00AE1B94" w:rsidTr="005B6926">
        <w:trPr>
          <w:trHeight w:val="735"/>
        </w:trPr>
        <w:tc>
          <w:tcPr>
            <w:tcW w:w="5000" w:type="pct"/>
            <w:gridSpan w:val="5"/>
            <w:shd w:val="clear" w:color="auto" w:fill="FDE9D9" w:themeFill="accent6" w:themeFillTint="33"/>
          </w:tcPr>
          <w:p w:rsidR="001951FF" w:rsidRPr="00AE1B94" w:rsidRDefault="001951FF" w:rsidP="001951FF">
            <w:pPr>
              <w:rPr>
                <w:b/>
              </w:rPr>
            </w:pPr>
            <w:r w:rsidRPr="00AE1B94">
              <w:rPr>
                <w:b/>
              </w:rPr>
              <w:t>Strategic Goal</w:t>
            </w:r>
          </w:p>
          <w:p w:rsidR="001951FF" w:rsidRPr="00AE1B94" w:rsidRDefault="001951FF" w:rsidP="001951FF">
            <w:r w:rsidRPr="00AE1B94">
              <w:t>To provide improved access to clinical expertise and interventions closer to home by making the best use of pharmacists working together with/alongside other healthcare professionals.</w:t>
            </w:r>
          </w:p>
        </w:tc>
      </w:tr>
      <w:tr w:rsidR="001951FF" w:rsidRPr="00AE1B94" w:rsidTr="005B6926">
        <w:trPr>
          <w:trHeight w:val="720"/>
        </w:trPr>
        <w:tc>
          <w:tcPr>
            <w:tcW w:w="5000" w:type="pct"/>
            <w:gridSpan w:val="5"/>
            <w:shd w:val="clear" w:color="auto" w:fill="FDE9D9" w:themeFill="accent6" w:themeFillTint="33"/>
          </w:tcPr>
          <w:p w:rsidR="001951FF" w:rsidRPr="00AE1B94" w:rsidRDefault="001951FF" w:rsidP="001951FF">
            <w:pPr>
              <w:rPr>
                <w:b/>
              </w:rPr>
            </w:pPr>
            <w:r w:rsidRPr="00AE1B94">
              <w:rPr>
                <w:b/>
              </w:rPr>
              <w:t>Key Actions</w:t>
            </w:r>
          </w:p>
          <w:p w:rsidR="008410C5" w:rsidRDefault="001951FF" w:rsidP="001951FF">
            <w:pPr>
              <w:ind w:left="426" w:hanging="426"/>
            </w:pPr>
            <w:r w:rsidRPr="00AE1B94">
              <w:t>7.  Enhanced delivery of clinical expertise</w:t>
            </w:r>
          </w:p>
          <w:p w:rsidR="001951FF" w:rsidRPr="00AE1B94" w:rsidRDefault="001951FF" w:rsidP="001951FF">
            <w:pPr>
              <w:ind w:left="426" w:hanging="426"/>
              <w:rPr>
                <w:b/>
              </w:rPr>
            </w:pPr>
            <w:r w:rsidRPr="00AE1B94">
              <w:t>8.  Developing revised service models</w:t>
            </w:r>
          </w:p>
        </w:tc>
      </w:tr>
      <w:tr w:rsidR="001951FF" w:rsidRPr="00AE1B94" w:rsidTr="005B6926">
        <w:trPr>
          <w:trHeight w:val="1512"/>
        </w:trPr>
        <w:tc>
          <w:tcPr>
            <w:tcW w:w="5000" w:type="pct"/>
            <w:gridSpan w:val="5"/>
            <w:shd w:val="clear" w:color="auto" w:fill="FDE9D9" w:themeFill="accent6" w:themeFillTint="33"/>
          </w:tcPr>
          <w:p w:rsidR="001951FF" w:rsidRPr="00AE1B94" w:rsidRDefault="001951FF" w:rsidP="001951FF">
            <w:pPr>
              <w:rPr>
                <w:b/>
                <w:color w:val="auto"/>
              </w:rPr>
            </w:pPr>
            <w:r w:rsidRPr="00AE1B94">
              <w:rPr>
                <w:b/>
                <w:color w:val="auto"/>
              </w:rPr>
              <w:t xml:space="preserve">Indicators </w:t>
            </w:r>
          </w:p>
          <w:p w:rsidR="001951FF" w:rsidRPr="00AE1B94" w:rsidRDefault="001951FF" w:rsidP="001951FF">
            <w:pPr>
              <w:rPr>
                <w:b/>
                <w:color w:val="auto"/>
              </w:rPr>
            </w:pPr>
          </w:p>
          <w:p w:rsidR="001951FF" w:rsidRPr="00AE1B94" w:rsidRDefault="001951FF" w:rsidP="001951FF">
            <w:pPr>
              <w:pStyle w:val="ListParagraph"/>
              <w:numPr>
                <w:ilvl w:val="0"/>
                <w:numId w:val="13"/>
              </w:numPr>
              <w:rPr>
                <w:color w:val="auto"/>
                <w:sz w:val="22"/>
                <w:szCs w:val="22"/>
              </w:rPr>
            </w:pPr>
            <w:r w:rsidRPr="00AE1B94">
              <w:rPr>
                <w:color w:val="auto"/>
                <w:sz w:val="22"/>
                <w:szCs w:val="22"/>
              </w:rPr>
              <w:t>Reduced unplanned admissions, readmissions and length of stay in hospital</w:t>
            </w:r>
          </w:p>
          <w:p w:rsidR="001951FF" w:rsidRPr="00AE1B94" w:rsidRDefault="001951FF" w:rsidP="001951FF">
            <w:pPr>
              <w:pStyle w:val="ListParagraph"/>
              <w:numPr>
                <w:ilvl w:val="0"/>
                <w:numId w:val="17"/>
              </w:numPr>
              <w:rPr>
                <w:color w:val="auto"/>
                <w:sz w:val="22"/>
                <w:szCs w:val="22"/>
              </w:rPr>
            </w:pPr>
            <w:r w:rsidRPr="00AE1B94">
              <w:rPr>
                <w:color w:val="auto"/>
                <w:sz w:val="22"/>
                <w:szCs w:val="22"/>
              </w:rPr>
              <w:t xml:space="preserve">Reduced attendances at GP Out of Hours and Emergency Departments </w:t>
            </w:r>
          </w:p>
          <w:p w:rsidR="001951FF" w:rsidRPr="00AE1B94" w:rsidRDefault="001951FF" w:rsidP="001951FF">
            <w:pPr>
              <w:pStyle w:val="ListParagraph"/>
              <w:numPr>
                <w:ilvl w:val="0"/>
                <w:numId w:val="17"/>
              </w:numPr>
              <w:rPr>
                <w:color w:val="auto"/>
                <w:sz w:val="22"/>
                <w:szCs w:val="22"/>
              </w:rPr>
            </w:pPr>
            <w:r w:rsidRPr="00AE1B94">
              <w:rPr>
                <w:color w:val="auto"/>
                <w:sz w:val="22"/>
                <w:szCs w:val="22"/>
              </w:rPr>
              <w:t>Increased levels of medicines optimisation service delivery</w:t>
            </w:r>
          </w:p>
          <w:p w:rsidR="001951FF" w:rsidRPr="00AE1B94" w:rsidRDefault="001951FF" w:rsidP="001951FF">
            <w:pPr>
              <w:pStyle w:val="ListParagraph"/>
              <w:numPr>
                <w:ilvl w:val="0"/>
                <w:numId w:val="17"/>
              </w:numPr>
              <w:rPr>
                <w:b/>
                <w:color w:val="auto"/>
                <w:sz w:val="22"/>
                <w:szCs w:val="22"/>
              </w:rPr>
            </w:pPr>
            <w:r w:rsidRPr="00AE1B94">
              <w:rPr>
                <w:color w:val="auto"/>
                <w:sz w:val="22"/>
                <w:szCs w:val="22"/>
              </w:rPr>
              <w:t>Improved compliance with NI Medicines Formulary</w:t>
            </w:r>
          </w:p>
        </w:tc>
      </w:tr>
      <w:tr w:rsidR="005B6926" w:rsidRPr="00AE1B94" w:rsidTr="005B6926">
        <w:trPr>
          <w:trHeight w:val="475"/>
        </w:trPr>
        <w:tc>
          <w:tcPr>
            <w:tcW w:w="850" w:type="pct"/>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Key Action</w:t>
            </w:r>
          </w:p>
        </w:tc>
        <w:tc>
          <w:tcPr>
            <w:tcW w:w="1115" w:type="pct"/>
            <w:shd w:val="clear" w:color="auto" w:fill="FDE9D9" w:themeFill="accent6" w:themeFillTint="33"/>
          </w:tcPr>
          <w:p w:rsidR="005B6926" w:rsidRPr="00AE1B94" w:rsidRDefault="005B6926" w:rsidP="001951FF">
            <w:pPr>
              <w:rPr>
                <w:b/>
              </w:rPr>
            </w:pPr>
            <w:r w:rsidRPr="00AE1B94">
              <w:rPr>
                <w:b/>
              </w:rPr>
              <w:t>Action summary</w:t>
            </w:r>
          </w:p>
        </w:tc>
        <w:tc>
          <w:tcPr>
            <w:tcW w:w="1925" w:type="pct"/>
            <w:shd w:val="clear" w:color="auto" w:fill="FDE9D9" w:themeFill="accent6" w:themeFillTint="33"/>
          </w:tcPr>
          <w:p w:rsidR="005B6926" w:rsidRPr="00AE1B94" w:rsidRDefault="005B6926" w:rsidP="001951FF">
            <w:pPr>
              <w:rPr>
                <w:b/>
              </w:rPr>
            </w:pPr>
            <w:r w:rsidRPr="00AE1B94">
              <w:rPr>
                <w:b/>
              </w:rPr>
              <w:t xml:space="preserve">Outcome Required </w:t>
            </w:r>
          </w:p>
        </w:tc>
        <w:tc>
          <w:tcPr>
            <w:tcW w:w="650" w:type="pct"/>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459" w:type="pct"/>
            <w:shd w:val="clear" w:color="auto" w:fill="FDE9D9" w:themeFill="accent6" w:themeFillTint="33"/>
          </w:tcPr>
          <w:p w:rsidR="005B6926" w:rsidRPr="00AE1B94" w:rsidRDefault="005B6926" w:rsidP="001951FF">
            <w:pPr>
              <w:jc w:val="center"/>
              <w:rPr>
                <w:b/>
              </w:rPr>
            </w:pPr>
            <w:r w:rsidRPr="00AE1B94">
              <w:rPr>
                <w:b/>
              </w:rPr>
              <w:t>Timescale</w:t>
            </w:r>
          </w:p>
          <w:p w:rsidR="005B6926" w:rsidRPr="00AE1B94" w:rsidRDefault="005B6926" w:rsidP="001951FF">
            <w:pPr>
              <w:jc w:val="center"/>
              <w:rPr>
                <w:b/>
              </w:rPr>
            </w:pPr>
          </w:p>
        </w:tc>
      </w:tr>
      <w:tr w:rsidR="005B6926" w:rsidRPr="00AE1B94" w:rsidTr="005B6926">
        <w:trPr>
          <w:trHeight w:val="1409"/>
        </w:trPr>
        <w:tc>
          <w:tcPr>
            <w:tcW w:w="850" w:type="pct"/>
            <w:shd w:val="clear" w:color="auto" w:fill="FDE9D9" w:themeFill="accent6" w:themeFillTint="33"/>
          </w:tcPr>
          <w:p w:rsidR="005B6926" w:rsidRPr="00AE1B94" w:rsidRDefault="005B6926" w:rsidP="001951FF">
            <w:pPr>
              <w:rPr>
                <w:b/>
              </w:rPr>
            </w:pPr>
            <w:r w:rsidRPr="00AE1B94">
              <w:rPr>
                <w:b/>
              </w:rPr>
              <w:t>7.Enhanced</w:t>
            </w:r>
            <w:r>
              <w:rPr>
                <w:b/>
              </w:rPr>
              <w:t xml:space="preserve"> </w:t>
            </w:r>
            <w:r w:rsidRPr="00AE1B94">
              <w:rPr>
                <w:b/>
              </w:rPr>
              <w:t xml:space="preserve">delivery of  clinical expertise </w:t>
            </w:r>
          </w:p>
          <w:p w:rsidR="005B6926" w:rsidRPr="00AE1B94" w:rsidRDefault="005B6926" w:rsidP="001951FF"/>
        </w:tc>
        <w:tc>
          <w:tcPr>
            <w:tcW w:w="1115" w:type="pct"/>
            <w:shd w:val="clear" w:color="auto" w:fill="FDE9D9" w:themeFill="accent6" w:themeFillTint="33"/>
          </w:tcPr>
          <w:p w:rsidR="005B6926" w:rsidRPr="00AE1B94" w:rsidRDefault="005B6926" w:rsidP="001951FF">
            <w:r w:rsidRPr="00AE1B94">
              <w:t>Clinical pharmacy services should be developed and incorporated into patient pathways.</w:t>
            </w:r>
          </w:p>
        </w:tc>
        <w:tc>
          <w:tcPr>
            <w:tcW w:w="1925" w:type="pct"/>
            <w:shd w:val="clear" w:color="auto" w:fill="FDE9D9" w:themeFill="accent6" w:themeFillTint="33"/>
          </w:tcPr>
          <w:p w:rsidR="005B6926" w:rsidRPr="00AE1B94" w:rsidRDefault="005B6926" w:rsidP="001951FF">
            <w:pPr>
              <w:pStyle w:val="ListParagraph"/>
              <w:numPr>
                <w:ilvl w:val="0"/>
                <w:numId w:val="22"/>
              </w:numPr>
              <w:rPr>
                <w:sz w:val="22"/>
                <w:szCs w:val="22"/>
              </w:rPr>
            </w:pPr>
            <w:r w:rsidRPr="00AE1B94">
              <w:rPr>
                <w:sz w:val="22"/>
                <w:szCs w:val="22"/>
              </w:rPr>
              <w:t>People will have access to pharmacist led clinical services in the community to support optimal health outcomes from their medicines.</w:t>
            </w:r>
          </w:p>
        </w:tc>
        <w:tc>
          <w:tcPr>
            <w:tcW w:w="650" w:type="pct"/>
            <w:shd w:val="clear" w:color="auto" w:fill="FDE9D9" w:themeFill="accent6" w:themeFillTint="33"/>
          </w:tcPr>
          <w:p w:rsidR="005B6926" w:rsidRPr="00AE1B94" w:rsidRDefault="005B6926" w:rsidP="001951FF">
            <w:r w:rsidRPr="00AE1B94">
              <w:t>HSCB</w:t>
            </w:r>
          </w:p>
        </w:tc>
        <w:tc>
          <w:tcPr>
            <w:tcW w:w="459" w:type="pct"/>
            <w:shd w:val="clear" w:color="auto" w:fill="FDE9D9" w:themeFill="accent6" w:themeFillTint="33"/>
          </w:tcPr>
          <w:p w:rsidR="005B6926" w:rsidRPr="00AE1B94" w:rsidRDefault="005B6926" w:rsidP="008410C5">
            <w:pPr>
              <w:jc w:val="center"/>
            </w:pPr>
            <w:r w:rsidRPr="00AE1B94">
              <w:t>By March</w:t>
            </w:r>
          </w:p>
          <w:p w:rsidR="005B6926" w:rsidRPr="00AE1B94" w:rsidRDefault="005B6926" w:rsidP="008410C5">
            <w:pPr>
              <w:jc w:val="center"/>
            </w:pPr>
            <w:r w:rsidRPr="00AE1B94">
              <w:t>2017</w:t>
            </w:r>
          </w:p>
        </w:tc>
      </w:tr>
      <w:tr w:rsidR="005B6926" w:rsidRPr="00AE1B94" w:rsidTr="005B6926">
        <w:trPr>
          <w:trHeight w:val="475"/>
        </w:trPr>
        <w:tc>
          <w:tcPr>
            <w:tcW w:w="850" w:type="pct"/>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Key Action</w:t>
            </w:r>
          </w:p>
        </w:tc>
        <w:tc>
          <w:tcPr>
            <w:tcW w:w="1115" w:type="pct"/>
            <w:shd w:val="clear" w:color="auto" w:fill="FDE9D9" w:themeFill="accent6" w:themeFillTint="33"/>
          </w:tcPr>
          <w:p w:rsidR="005B6926" w:rsidRPr="00AE1B94" w:rsidRDefault="005B6926" w:rsidP="001951FF">
            <w:pPr>
              <w:rPr>
                <w:b/>
              </w:rPr>
            </w:pPr>
            <w:r w:rsidRPr="00AE1B94">
              <w:rPr>
                <w:b/>
              </w:rPr>
              <w:t>Action summary</w:t>
            </w:r>
          </w:p>
        </w:tc>
        <w:tc>
          <w:tcPr>
            <w:tcW w:w="1925" w:type="pct"/>
            <w:shd w:val="clear" w:color="auto" w:fill="FDE9D9" w:themeFill="accent6" w:themeFillTint="33"/>
          </w:tcPr>
          <w:p w:rsidR="005B6926" w:rsidRPr="00AE1B94" w:rsidRDefault="005B6926" w:rsidP="001951FF">
            <w:pPr>
              <w:rPr>
                <w:b/>
              </w:rPr>
            </w:pPr>
            <w:r w:rsidRPr="00AE1B94">
              <w:rPr>
                <w:b/>
              </w:rPr>
              <w:t xml:space="preserve">Outcome Required </w:t>
            </w:r>
          </w:p>
        </w:tc>
        <w:tc>
          <w:tcPr>
            <w:tcW w:w="650" w:type="pct"/>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459" w:type="pct"/>
            <w:shd w:val="clear" w:color="auto" w:fill="FDE9D9" w:themeFill="accent6" w:themeFillTint="33"/>
          </w:tcPr>
          <w:p w:rsidR="005B6926" w:rsidRPr="00AE1B94" w:rsidRDefault="005B6926" w:rsidP="001951FF">
            <w:pPr>
              <w:jc w:val="center"/>
              <w:rPr>
                <w:b/>
              </w:rPr>
            </w:pPr>
            <w:r w:rsidRPr="00AE1B94">
              <w:rPr>
                <w:b/>
              </w:rPr>
              <w:t>Timescale</w:t>
            </w:r>
          </w:p>
          <w:p w:rsidR="005B6926" w:rsidRPr="00AE1B94" w:rsidRDefault="005B6926" w:rsidP="001951FF">
            <w:pPr>
              <w:jc w:val="center"/>
              <w:rPr>
                <w:b/>
              </w:rPr>
            </w:pPr>
          </w:p>
        </w:tc>
      </w:tr>
      <w:tr w:rsidR="005B6926" w:rsidRPr="00AE1B94" w:rsidTr="005B6926">
        <w:trPr>
          <w:trHeight w:val="2190"/>
        </w:trPr>
        <w:tc>
          <w:tcPr>
            <w:tcW w:w="850" w:type="pct"/>
            <w:shd w:val="clear" w:color="auto" w:fill="FDE9D9" w:themeFill="accent6" w:themeFillTint="33"/>
          </w:tcPr>
          <w:p w:rsidR="005B6926" w:rsidRPr="00AE1B94" w:rsidRDefault="005B6926" w:rsidP="001951FF">
            <w:r w:rsidRPr="00AE1B94">
              <w:rPr>
                <w:b/>
              </w:rPr>
              <w:t>8.Developing revised service models</w:t>
            </w:r>
          </w:p>
        </w:tc>
        <w:tc>
          <w:tcPr>
            <w:tcW w:w="1115" w:type="pct"/>
            <w:shd w:val="clear" w:color="auto" w:fill="FDE9D9" w:themeFill="accent6" w:themeFillTint="33"/>
          </w:tcPr>
          <w:p w:rsidR="005B6926" w:rsidRPr="00AE1B94" w:rsidRDefault="005B6926" w:rsidP="001951FF">
            <w:r w:rsidRPr="00AE1B94">
              <w:t>Options for new community pharmacy models should be developed, piloted, evaluated and consulted upon if necessary.</w:t>
            </w:r>
          </w:p>
        </w:tc>
        <w:tc>
          <w:tcPr>
            <w:tcW w:w="1925" w:type="pct"/>
            <w:shd w:val="clear" w:color="auto" w:fill="FDE9D9" w:themeFill="accent6" w:themeFillTint="33"/>
          </w:tcPr>
          <w:p w:rsidR="005B6926" w:rsidRPr="00AE1B94" w:rsidRDefault="005B6926" w:rsidP="001951FF">
            <w:pPr>
              <w:pStyle w:val="ListParagraph"/>
              <w:numPr>
                <w:ilvl w:val="0"/>
                <w:numId w:val="15"/>
              </w:numPr>
              <w:rPr>
                <w:sz w:val="22"/>
                <w:szCs w:val="22"/>
              </w:rPr>
            </w:pPr>
            <w:r w:rsidRPr="00AE1B94">
              <w:rPr>
                <w:sz w:val="22"/>
                <w:szCs w:val="22"/>
              </w:rPr>
              <w:t xml:space="preserve">Pharmacies will work within multidisciplinary teams in the community to support care closer to home. </w:t>
            </w:r>
          </w:p>
          <w:p w:rsidR="005B6926" w:rsidRPr="00AE1B94" w:rsidRDefault="005B6926" w:rsidP="001951FF">
            <w:pPr>
              <w:pStyle w:val="ListParagraph"/>
              <w:numPr>
                <w:ilvl w:val="0"/>
                <w:numId w:val="15"/>
              </w:numPr>
              <w:rPr>
                <w:sz w:val="22"/>
                <w:szCs w:val="22"/>
              </w:rPr>
            </w:pPr>
            <w:r w:rsidRPr="00AE1B94">
              <w:rPr>
                <w:sz w:val="22"/>
                <w:szCs w:val="22"/>
              </w:rPr>
              <w:t xml:space="preserve">People will have the opportunity to register with a community pharmacy of choice for advice and services related to their medicines and wider health and well being.  </w:t>
            </w:r>
          </w:p>
        </w:tc>
        <w:tc>
          <w:tcPr>
            <w:tcW w:w="650" w:type="pct"/>
            <w:shd w:val="clear" w:color="auto" w:fill="FDE9D9" w:themeFill="accent6" w:themeFillTint="33"/>
          </w:tcPr>
          <w:p w:rsidR="005B6926" w:rsidRPr="00AE1B94" w:rsidRDefault="005B6926" w:rsidP="006B7255">
            <w:r w:rsidRPr="00AE1B94">
              <w:t>HSCB/DHSSPS</w:t>
            </w:r>
          </w:p>
        </w:tc>
        <w:tc>
          <w:tcPr>
            <w:tcW w:w="459" w:type="pct"/>
            <w:shd w:val="clear" w:color="auto" w:fill="FDE9D9" w:themeFill="accent6" w:themeFillTint="33"/>
          </w:tcPr>
          <w:p w:rsidR="005B6926" w:rsidRPr="00AE1B94" w:rsidRDefault="005B6926" w:rsidP="008410C5">
            <w:pPr>
              <w:jc w:val="center"/>
            </w:pPr>
            <w:r w:rsidRPr="00AE1B94">
              <w:t>By March</w:t>
            </w:r>
          </w:p>
          <w:p w:rsidR="005B6926" w:rsidRPr="00AE1B94" w:rsidRDefault="005B6926" w:rsidP="008410C5">
            <w:pPr>
              <w:jc w:val="center"/>
            </w:pPr>
            <w:r w:rsidRPr="00AE1B94">
              <w:t>2019</w:t>
            </w:r>
          </w:p>
        </w:tc>
      </w:tr>
    </w:tbl>
    <w:tbl>
      <w:tblPr>
        <w:tblStyle w:val="TableGrid"/>
        <w:tblpPr w:leftFromText="180" w:rightFromText="180" w:vertAnchor="page" w:horzAnchor="margin" w:tblpY="1516"/>
        <w:tblW w:w="0" w:type="auto"/>
        <w:tblLayout w:type="fixed"/>
        <w:tblLook w:val="04A0" w:firstRow="1" w:lastRow="0" w:firstColumn="1" w:lastColumn="0" w:noHBand="0" w:noVBand="1"/>
      </w:tblPr>
      <w:tblGrid>
        <w:gridCol w:w="2429"/>
        <w:gridCol w:w="4342"/>
        <w:gridCol w:w="4252"/>
        <w:gridCol w:w="1800"/>
        <w:gridCol w:w="1351"/>
      </w:tblGrid>
      <w:tr w:rsidR="001951FF" w:rsidRPr="00AE1B94" w:rsidTr="005B6926">
        <w:tc>
          <w:tcPr>
            <w:tcW w:w="14174" w:type="dxa"/>
            <w:gridSpan w:val="5"/>
            <w:shd w:val="clear" w:color="auto" w:fill="FDE9D9" w:themeFill="accent6" w:themeFillTint="33"/>
          </w:tcPr>
          <w:p w:rsidR="001951FF" w:rsidRPr="00AE1B94" w:rsidRDefault="001951FF" w:rsidP="001951FF">
            <w:pPr>
              <w:rPr>
                <w:b/>
              </w:rPr>
            </w:pPr>
            <w:r w:rsidRPr="00AE1B94">
              <w:rPr>
                <w:b/>
              </w:rPr>
              <w:t>Chapter 4</w:t>
            </w:r>
          </w:p>
          <w:p w:rsidR="001951FF" w:rsidRPr="00AE1B94" w:rsidRDefault="001951FF" w:rsidP="001951FF">
            <w:pPr>
              <w:rPr>
                <w:b/>
              </w:rPr>
            </w:pPr>
          </w:p>
        </w:tc>
      </w:tr>
      <w:tr w:rsidR="001951FF" w:rsidRPr="00AE1B94" w:rsidTr="005B6926">
        <w:tc>
          <w:tcPr>
            <w:tcW w:w="14174" w:type="dxa"/>
            <w:gridSpan w:val="5"/>
            <w:shd w:val="clear" w:color="auto" w:fill="FDE9D9" w:themeFill="accent6" w:themeFillTint="33"/>
          </w:tcPr>
          <w:p w:rsidR="001951FF" w:rsidRPr="00AE1B94" w:rsidRDefault="001951FF" w:rsidP="001951FF">
            <w:pPr>
              <w:rPr>
                <w:b/>
              </w:rPr>
            </w:pPr>
            <w:r w:rsidRPr="00AE1B94">
              <w:rPr>
                <w:b/>
              </w:rPr>
              <w:t>Strategic Goal</w:t>
            </w:r>
          </w:p>
          <w:p w:rsidR="001951FF" w:rsidRPr="00AE1B94" w:rsidRDefault="001951FF" w:rsidP="001951FF">
            <w:r w:rsidRPr="00AE1B94">
              <w:t>To support better health outcomes for patients through advances in medicines treatments and technology</w:t>
            </w:r>
          </w:p>
        </w:tc>
      </w:tr>
      <w:tr w:rsidR="001951FF" w:rsidRPr="00AE1B94" w:rsidTr="005B6926">
        <w:tc>
          <w:tcPr>
            <w:tcW w:w="14174" w:type="dxa"/>
            <w:gridSpan w:val="5"/>
            <w:shd w:val="clear" w:color="auto" w:fill="FDE9D9" w:themeFill="accent6" w:themeFillTint="33"/>
          </w:tcPr>
          <w:p w:rsidR="001951FF" w:rsidRPr="00AE1B94" w:rsidRDefault="001951FF" w:rsidP="001951FF">
            <w:pPr>
              <w:pStyle w:val="NormalWeb"/>
              <w:spacing w:before="0" w:beforeAutospacing="0" w:after="0" w:afterAutospacing="0"/>
              <w:rPr>
                <w:rFonts w:ascii="Arial" w:hAnsi="Arial"/>
                <w:b/>
                <w:bCs/>
                <w:sz w:val="22"/>
                <w:szCs w:val="22"/>
              </w:rPr>
            </w:pPr>
            <w:r w:rsidRPr="00AE1B94">
              <w:rPr>
                <w:rFonts w:ascii="Arial" w:hAnsi="Arial"/>
                <w:b/>
                <w:bCs/>
                <w:sz w:val="22"/>
                <w:szCs w:val="22"/>
              </w:rPr>
              <w:t>Key Actions</w:t>
            </w:r>
          </w:p>
          <w:p w:rsidR="001951FF" w:rsidRPr="00AE1B94" w:rsidRDefault="001951FF" w:rsidP="001951FF">
            <w:pPr>
              <w:pStyle w:val="NormalWeb"/>
              <w:numPr>
                <w:ilvl w:val="0"/>
                <w:numId w:val="20"/>
              </w:numPr>
              <w:spacing w:before="0" w:beforeAutospacing="0" w:after="0" w:afterAutospacing="0"/>
              <w:rPr>
                <w:rFonts w:ascii="Arial" w:hAnsi="Arial"/>
                <w:bCs/>
                <w:sz w:val="22"/>
                <w:szCs w:val="22"/>
              </w:rPr>
            </w:pPr>
            <w:r w:rsidRPr="00AE1B94">
              <w:rPr>
                <w:rFonts w:ascii="Arial" w:hAnsi="Arial"/>
                <w:sz w:val="22"/>
                <w:szCs w:val="22"/>
              </w:rPr>
              <w:t xml:space="preserve"> Implementing a Community Pharmacy ICT Programme</w:t>
            </w:r>
          </w:p>
          <w:p w:rsidR="001951FF" w:rsidRPr="00AE1B94" w:rsidRDefault="001951FF" w:rsidP="001951FF">
            <w:pPr>
              <w:pStyle w:val="NormalWeb"/>
              <w:numPr>
                <w:ilvl w:val="0"/>
                <w:numId w:val="20"/>
              </w:numPr>
              <w:spacing w:before="0" w:beforeAutospacing="0" w:after="0" w:afterAutospacing="0"/>
              <w:rPr>
                <w:rFonts w:ascii="Arial" w:hAnsi="Arial"/>
                <w:b/>
                <w:sz w:val="22"/>
                <w:szCs w:val="22"/>
              </w:rPr>
            </w:pPr>
            <w:r w:rsidRPr="00AE1B94">
              <w:rPr>
                <w:rFonts w:ascii="Arial" w:hAnsi="Arial"/>
                <w:sz w:val="22"/>
                <w:szCs w:val="22"/>
              </w:rPr>
              <w:t xml:space="preserve"> Revising community pharmacy working practices</w:t>
            </w:r>
          </w:p>
        </w:tc>
      </w:tr>
      <w:tr w:rsidR="001951FF" w:rsidRPr="00AE1B94" w:rsidTr="005B6926">
        <w:tc>
          <w:tcPr>
            <w:tcW w:w="14174" w:type="dxa"/>
            <w:gridSpan w:val="5"/>
            <w:shd w:val="clear" w:color="auto" w:fill="FDE9D9" w:themeFill="accent6" w:themeFillTint="33"/>
          </w:tcPr>
          <w:p w:rsidR="001951FF" w:rsidRPr="00AE1B94" w:rsidRDefault="001951FF" w:rsidP="001951FF">
            <w:pPr>
              <w:pStyle w:val="NormalWeb"/>
              <w:spacing w:before="0" w:beforeAutospacing="0" w:after="0" w:afterAutospacing="0"/>
              <w:rPr>
                <w:rFonts w:ascii="Arial" w:hAnsi="Arial"/>
                <w:b/>
                <w:sz w:val="22"/>
                <w:szCs w:val="22"/>
              </w:rPr>
            </w:pPr>
            <w:r w:rsidRPr="00AE1B94">
              <w:rPr>
                <w:rFonts w:ascii="Arial" w:hAnsi="Arial"/>
                <w:b/>
                <w:sz w:val="22"/>
                <w:szCs w:val="22"/>
              </w:rPr>
              <w:t xml:space="preserve">Indicators </w:t>
            </w:r>
          </w:p>
          <w:p w:rsidR="001951FF" w:rsidRPr="00AE1B94" w:rsidRDefault="001951FF" w:rsidP="001951FF">
            <w:pPr>
              <w:pStyle w:val="NormalWeb"/>
              <w:spacing w:before="0" w:beforeAutospacing="0" w:after="0" w:afterAutospacing="0"/>
              <w:rPr>
                <w:rFonts w:ascii="Arial" w:hAnsi="Arial"/>
                <w:b/>
                <w:sz w:val="22"/>
                <w:szCs w:val="22"/>
              </w:rPr>
            </w:pPr>
          </w:p>
          <w:p w:rsidR="001951FF" w:rsidRPr="00AE1B94" w:rsidRDefault="001951FF" w:rsidP="001951FF">
            <w:pPr>
              <w:pStyle w:val="NormalWeb"/>
              <w:numPr>
                <w:ilvl w:val="0"/>
                <w:numId w:val="16"/>
              </w:numPr>
              <w:spacing w:before="0" w:beforeAutospacing="0" w:after="0" w:afterAutospacing="0"/>
              <w:rPr>
                <w:rFonts w:ascii="Arial" w:hAnsi="Arial"/>
                <w:sz w:val="22"/>
                <w:szCs w:val="22"/>
              </w:rPr>
            </w:pPr>
            <w:r w:rsidRPr="00AE1B94">
              <w:rPr>
                <w:rFonts w:ascii="Arial" w:hAnsi="Arial"/>
                <w:sz w:val="22"/>
                <w:szCs w:val="22"/>
              </w:rPr>
              <w:t>Proportion of pharmacies connected to HSC ICT systems</w:t>
            </w:r>
          </w:p>
          <w:p w:rsidR="001951FF" w:rsidRPr="00AE1B94" w:rsidRDefault="001951FF" w:rsidP="001951FF">
            <w:pPr>
              <w:pStyle w:val="NormalWeb"/>
              <w:numPr>
                <w:ilvl w:val="0"/>
                <w:numId w:val="16"/>
              </w:numPr>
              <w:spacing w:before="0" w:beforeAutospacing="0" w:after="0" w:afterAutospacing="0"/>
              <w:rPr>
                <w:rFonts w:ascii="Arial" w:hAnsi="Arial"/>
                <w:sz w:val="22"/>
                <w:szCs w:val="22"/>
              </w:rPr>
            </w:pPr>
            <w:r w:rsidRPr="00AE1B94">
              <w:rPr>
                <w:rFonts w:ascii="Arial" w:hAnsi="Arial"/>
                <w:sz w:val="22"/>
                <w:szCs w:val="22"/>
              </w:rPr>
              <w:t>Proportion of pharmacies with access to ECR</w:t>
            </w:r>
          </w:p>
          <w:p w:rsidR="001951FF" w:rsidRPr="00AE1B94" w:rsidRDefault="001951FF" w:rsidP="001951FF">
            <w:pPr>
              <w:pStyle w:val="NormalWeb"/>
              <w:numPr>
                <w:ilvl w:val="0"/>
                <w:numId w:val="16"/>
              </w:numPr>
              <w:spacing w:before="0" w:beforeAutospacing="0" w:after="0" w:afterAutospacing="0"/>
              <w:rPr>
                <w:rFonts w:ascii="Arial" w:hAnsi="Arial"/>
                <w:sz w:val="22"/>
                <w:szCs w:val="22"/>
              </w:rPr>
            </w:pPr>
            <w:r w:rsidRPr="00AE1B94">
              <w:rPr>
                <w:rFonts w:ascii="Arial" w:hAnsi="Arial"/>
                <w:sz w:val="22"/>
                <w:szCs w:val="22"/>
              </w:rPr>
              <w:t>Proportion of pharmacies with access to web based health information</w:t>
            </w:r>
          </w:p>
          <w:p w:rsidR="001951FF" w:rsidRPr="00AE1B94" w:rsidRDefault="001951FF" w:rsidP="001951FF">
            <w:pPr>
              <w:pStyle w:val="NormalWeb"/>
              <w:numPr>
                <w:ilvl w:val="0"/>
                <w:numId w:val="16"/>
              </w:numPr>
              <w:spacing w:before="0" w:beforeAutospacing="0" w:after="0" w:afterAutospacing="0"/>
              <w:rPr>
                <w:rFonts w:ascii="Arial" w:hAnsi="Arial"/>
                <w:b/>
                <w:sz w:val="22"/>
                <w:szCs w:val="22"/>
              </w:rPr>
            </w:pPr>
            <w:r w:rsidRPr="00AE1B94">
              <w:rPr>
                <w:rFonts w:ascii="Arial" w:hAnsi="Arial"/>
                <w:sz w:val="22"/>
                <w:szCs w:val="22"/>
              </w:rPr>
              <w:t>Proportion of pharmacies who have completed a review of working practices</w:t>
            </w:r>
            <w:r w:rsidRPr="00AE1B94">
              <w:rPr>
                <w:rFonts w:ascii="Arial" w:hAnsi="Arial"/>
                <w:b/>
                <w:sz w:val="22"/>
                <w:szCs w:val="22"/>
              </w:rPr>
              <w:t xml:space="preserve"> </w:t>
            </w:r>
          </w:p>
        </w:tc>
      </w:tr>
      <w:tr w:rsidR="005B6926" w:rsidRPr="00AE1B94" w:rsidTr="005B6926">
        <w:tc>
          <w:tcPr>
            <w:tcW w:w="2429"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342" w:type="dxa"/>
            <w:shd w:val="clear" w:color="auto" w:fill="FDE9D9" w:themeFill="accent6" w:themeFillTint="33"/>
          </w:tcPr>
          <w:p w:rsidR="005B6926" w:rsidRPr="00AE1B94" w:rsidRDefault="005B6926" w:rsidP="001951FF">
            <w:pPr>
              <w:rPr>
                <w:b/>
              </w:rPr>
            </w:pPr>
            <w:r w:rsidRPr="00AE1B94">
              <w:rPr>
                <w:b/>
              </w:rPr>
              <w:t>Action summary</w:t>
            </w:r>
          </w:p>
        </w:tc>
        <w:tc>
          <w:tcPr>
            <w:tcW w:w="4252" w:type="dxa"/>
            <w:shd w:val="clear" w:color="auto" w:fill="FDE9D9" w:themeFill="accent6" w:themeFillTint="33"/>
          </w:tcPr>
          <w:p w:rsidR="005B6926" w:rsidRPr="00AE1B94" w:rsidRDefault="005B6926" w:rsidP="001951FF">
            <w:pPr>
              <w:rPr>
                <w:b/>
              </w:rPr>
            </w:pPr>
            <w:r w:rsidRPr="00AE1B94">
              <w:rPr>
                <w:b/>
              </w:rPr>
              <w:t xml:space="preserve">Outcome Required </w:t>
            </w:r>
          </w:p>
        </w:tc>
        <w:tc>
          <w:tcPr>
            <w:tcW w:w="1800"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351"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2429" w:type="dxa"/>
            <w:shd w:val="clear" w:color="auto" w:fill="FDE9D9" w:themeFill="accent6" w:themeFillTint="33"/>
          </w:tcPr>
          <w:p w:rsidR="005B6926" w:rsidRPr="00AE1B94" w:rsidRDefault="005B6926" w:rsidP="001951FF">
            <w:pPr>
              <w:rPr>
                <w:b/>
              </w:rPr>
            </w:pPr>
            <w:r w:rsidRPr="00AE1B94">
              <w:rPr>
                <w:b/>
              </w:rPr>
              <w:t>9.Implementing a Community Pharmacy ICT Programme</w:t>
            </w:r>
          </w:p>
          <w:p w:rsidR="005B6926" w:rsidRPr="00AE1B94" w:rsidRDefault="005B6926" w:rsidP="001951FF"/>
        </w:tc>
        <w:tc>
          <w:tcPr>
            <w:tcW w:w="4342" w:type="dxa"/>
            <w:shd w:val="clear" w:color="auto" w:fill="FDE9D9" w:themeFill="accent6" w:themeFillTint="33"/>
          </w:tcPr>
          <w:p w:rsidR="005B6926" w:rsidRPr="00AE1B94" w:rsidRDefault="005B6926" w:rsidP="001951FF">
            <w:r w:rsidRPr="00AE1B94">
              <w:t xml:space="preserve">A community pharmacy ICT Programme should be initiated to design and deliver the ICT systems and connectivity that will be required to enable the full implementation of this strategy. </w:t>
            </w:r>
          </w:p>
        </w:tc>
        <w:tc>
          <w:tcPr>
            <w:tcW w:w="4252" w:type="dxa"/>
            <w:shd w:val="clear" w:color="auto" w:fill="FDE9D9" w:themeFill="accent6" w:themeFillTint="33"/>
          </w:tcPr>
          <w:p w:rsidR="005B6926" w:rsidRPr="00AE1B94" w:rsidRDefault="005B6926" w:rsidP="001951FF">
            <w:pPr>
              <w:pStyle w:val="ListParagraph"/>
              <w:numPr>
                <w:ilvl w:val="0"/>
                <w:numId w:val="25"/>
              </w:numPr>
              <w:rPr>
                <w:sz w:val="22"/>
                <w:szCs w:val="22"/>
              </w:rPr>
            </w:pPr>
            <w:r w:rsidRPr="00AE1B94">
              <w:rPr>
                <w:sz w:val="22"/>
                <w:szCs w:val="22"/>
              </w:rPr>
              <w:t>Community pharmacy services will be underpinned by effective and robust ICT systems which support safer and more effective care.</w:t>
            </w:r>
          </w:p>
        </w:tc>
        <w:tc>
          <w:tcPr>
            <w:tcW w:w="1800" w:type="dxa"/>
            <w:shd w:val="clear" w:color="auto" w:fill="FDE9D9" w:themeFill="accent6" w:themeFillTint="33"/>
          </w:tcPr>
          <w:p w:rsidR="005B6926" w:rsidRPr="00AE1B94" w:rsidRDefault="005B6926" w:rsidP="001951FF">
            <w:r w:rsidRPr="00AE1B94">
              <w:t>HSCB</w:t>
            </w:r>
          </w:p>
        </w:tc>
        <w:tc>
          <w:tcPr>
            <w:tcW w:w="1351" w:type="dxa"/>
            <w:shd w:val="clear" w:color="auto" w:fill="FDE9D9" w:themeFill="accent6" w:themeFillTint="33"/>
          </w:tcPr>
          <w:p w:rsidR="005B6926" w:rsidRPr="00AE1B94" w:rsidRDefault="005B6926" w:rsidP="008410C5">
            <w:pPr>
              <w:jc w:val="center"/>
            </w:pPr>
            <w:r w:rsidRPr="00AE1B94">
              <w:t>From April 2015</w:t>
            </w:r>
          </w:p>
        </w:tc>
      </w:tr>
      <w:tr w:rsidR="005B6926" w:rsidRPr="00AE1B94" w:rsidTr="005B6926">
        <w:tc>
          <w:tcPr>
            <w:tcW w:w="2429"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342" w:type="dxa"/>
            <w:shd w:val="clear" w:color="auto" w:fill="FDE9D9" w:themeFill="accent6" w:themeFillTint="33"/>
          </w:tcPr>
          <w:p w:rsidR="005B6926" w:rsidRPr="00AE1B94" w:rsidRDefault="005B6926" w:rsidP="001951FF">
            <w:pPr>
              <w:rPr>
                <w:b/>
              </w:rPr>
            </w:pPr>
            <w:r w:rsidRPr="00AE1B94">
              <w:rPr>
                <w:b/>
              </w:rPr>
              <w:t>Action summary</w:t>
            </w:r>
          </w:p>
        </w:tc>
        <w:tc>
          <w:tcPr>
            <w:tcW w:w="4252" w:type="dxa"/>
            <w:shd w:val="clear" w:color="auto" w:fill="FDE9D9" w:themeFill="accent6" w:themeFillTint="33"/>
          </w:tcPr>
          <w:p w:rsidR="005B6926" w:rsidRPr="00AE1B94" w:rsidRDefault="005B6926" w:rsidP="001951FF">
            <w:pPr>
              <w:rPr>
                <w:b/>
              </w:rPr>
            </w:pPr>
            <w:r w:rsidRPr="00AE1B94">
              <w:rPr>
                <w:b/>
              </w:rPr>
              <w:t xml:space="preserve">Outcome Required </w:t>
            </w:r>
          </w:p>
        </w:tc>
        <w:tc>
          <w:tcPr>
            <w:tcW w:w="1800"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351"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5B6926">
        <w:tc>
          <w:tcPr>
            <w:tcW w:w="2429" w:type="dxa"/>
            <w:shd w:val="clear" w:color="auto" w:fill="FDE9D9" w:themeFill="accent6" w:themeFillTint="33"/>
          </w:tcPr>
          <w:p w:rsidR="005B6926" w:rsidRPr="00AE1B94" w:rsidRDefault="005B6926" w:rsidP="001951FF">
            <w:pPr>
              <w:rPr>
                <w:b/>
              </w:rPr>
            </w:pPr>
            <w:r w:rsidRPr="00AE1B94">
              <w:rPr>
                <w:b/>
              </w:rPr>
              <w:t>10.Revising community pharmacy working practices</w:t>
            </w:r>
          </w:p>
          <w:p w:rsidR="005B6926" w:rsidRPr="00AE1B94" w:rsidRDefault="005B6926" w:rsidP="001951FF"/>
        </w:tc>
        <w:tc>
          <w:tcPr>
            <w:tcW w:w="4342" w:type="dxa"/>
            <w:shd w:val="clear" w:color="auto" w:fill="FDE9D9" w:themeFill="accent6" w:themeFillTint="33"/>
          </w:tcPr>
          <w:p w:rsidR="005B6926" w:rsidRPr="00AE1B94" w:rsidRDefault="005B6926" w:rsidP="001951FF">
            <w:pPr>
              <w:jc w:val="both"/>
            </w:pPr>
            <w:r w:rsidRPr="00AE1B94">
              <w:t xml:space="preserve">Assisted by pharmacy’s representative bodies working practices in community pharmacies should be reviewed to support the roles and services advocated by this Strategy. </w:t>
            </w:r>
          </w:p>
        </w:tc>
        <w:tc>
          <w:tcPr>
            <w:tcW w:w="4252" w:type="dxa"/>
            <w:shd w:val="clear" w:color="auto" w:fill="FDE9D9" w:themeFill="accent6" w:themeFillTint="33"/>
          </w:tcPr>
          <w:p w:rsidR="005B6926" w:rsidRPr="00AE1B94" w:rsidRDefault="005B6926" w:rsidP="001951FF">
            <w:pPr>
              <w:pStyle w:val="ListParagraph"/>
              <w:numPr>
                <w:ilvl w:val="0"/>
                <w:numId w:val="25"/>
              </w:numPr>
              <w:rPr>
                <w:sz w:val="22"/>
                <w:szCs w:val="22"/>
              </w:rPr>
            </w:pPr>
            <w:r w:rsidRPr="00AE1B94">
              <w:rPr>
                <w:sz w:val="22"/>
                <w:szCs w:val="22"/>
              </w:rPr>
              <w:t xml:space="preserve">Pharmacists will be available to provide people with the advice, information and services needed to optimise their use of medicines and improve their health and well being. </w:t>
            </w:r>
          </w:p>
        </w:tc>
        <w:tc>
          <w:tcPr>
            <w:tcW w:w="1800" w:type="dxa"/>
            <w:shd w:val="clear" w:color="auto" w:fill="FDE9D9" w:themeFill="accent6" w:themeFillTint="33"/>
          </w:tcPr>
          <w:p w:rsidR="005B6926" w:rsidRPr="00AE1B94" w:rsidRDefault="00361296" w:rsidP="00361296">
            <w:r w:rsidRPr="00AE1B94">
              <w:t>Pharmacy</w:t>
            </w:r>
            <w:r>
              <w:t xml:space="preserve"> Regulatory, Professional </w:t>
            </w:r>
            <w:r w:rsidR="005B6926" w:rsidRPr="00AE1B94">
              <w:t>and Representative bodies</w:t>
            </w:r>
          </w:p>
        </w:tc>
        <w:tc>
          <w:tcPr>
            <w:tcW w:w="1351" w:type="dxa"/>
            <w:shd w:val="clear" w:color="auto" w:fill="FDE9D9" w:themeFill="accent6" w:themeFillTint="33"/>
          </w:tcPr>
          <w:p w:rsidR="005B6926" w:rsidRPr="00AE1B94" w:rsidRDefault="005B6926" w:rsidP="001951FF">
            <w:pPr>
              <w:jc w:val="center"/>
            </w:pPr>
            <w:r w:rsidRPr="00AE1B94">
              <w:t>By March</w:t>
            </w:r>
          </w:p>
          <w:p w:rsidR="005B6926" w:rsidRPr="00AE1B94" w:rsidRDefault="005B6926" w:rsidP="001951FF">
            <w:pPr>
              <w:jc w:val="center"/>
            </w:pPr>
            <w:r w:rsidRPr="00AE1B94">
              <w:t>2017</w:t>
            </w:r>
          </w:p>
        </w:tc>
      </w:tr>
    </w:tbl>
    <w:p w:rsidR="001951FF" w:rsidRPr="00AE1B94" w:rsidRDefault="001951FF" w:rsidP="001951FF">
      <w:r w:rsidRPr="00AE1B94">
        <w:br w:type="page"/>
      </w:r>
    </w:p>
    <w:tbl>
      <w:tblPr>
        <w:tblStyle w:val="TableGrid"/>
        <w:tblpPr w:leftFromText="180" w:rightFromText="180" w:horzAnchor="margin" w:tblpY="-720"/>
        <w:tblW w:w="14283" w:type="dxa"/>
        <w:tblLayout w:type="fixed"/>
        <w:tblLook w:val="04A0" w:firstRow="1" w:lastRow="0" w:firstColumn="1" w:lastColumn="0" w:noHBand="0" w:noVBand="1"/>
      </w:tblPr>
      <w:tblGrid>
        <w:gridCol w:w="2518"/>
        <w:gridCol w:w="4678"/>
        <w:gridCol w:w="3118"/>
        <w:gridCol w:w="2552"/>
        <w:gridCol w:w="1417"/>
      </w:tblGrid>
      <w:tr w:rsidR="001951FF" w:rsidRPr="00AE1B94" w:rsidTr="00F8220F">
        <w:tc>
          <w:tcPr>
            <w:tcW w:w="14283" w:type="dxa"/>
            <w:gridSpan w:val="5"/>
            <w:shd w:val="clear" w:color="auto" w:fill="FDE9D9" w:themeFill="accent6" w:themeFillTint="33"/>
          </w:tcPr>
          <w:p w:rsidR="001951FF" w:rsidRPr="00AE1B94" w:rsidRDefault="001951FF" w:rsidP="001951FF">
            <w:pPr>
              <w:rPr>
                <w:b/>
              </w:rPr>
            </w:pPr>
            <w:r w:rsidRPr="00AE1B94">
              <w:rPr>
                <w:b/>
              </w:rPr>
              <w:t>UNDERPINNING ENABLERS OF CHANGE</w:t>
            </w:r>
          </w:p>
          <w:p w:rsidR="001951FF" w:rsidRPr="00AE1B94" w:rsidRDefault="001951FF" w:rsidP="001951FF">
            <w:pPr>
              <w:rPr>
                <w:b/>
              </w:rPr>
            </w:pPr>
          </w:p>
        </w:tc>
      </w:tr>
      <w:tr w:rsidR="001951FF" w:rsidRPr="00AE1B94" w:rsidTr="00F8220F">
        <w:tc>
          <w:tcPr>
            <w:tcW w:w="14283" w:type="dxa"/>
            <w:gridSpan w:val="5"/>
            <w:shd w:val="clear" w:color="auto" w:fill="FDE9D9" w:themeFill="accent6" w:themeFillTint="33"/>
          </w:tcPr>
          <w:p w:rsidR="001951FF" w:rsidRPr="00AE1B94" w:rsidRDefault="001951FF" w:rsidP="001951FF">
            <w:pPr>
              <w:rPr>
                <w:b/>
              </w:rPr>
            </w:pPr>
            <w:r w:rsidRPr="00AE1B94">
              <w:rPr>
                <w:b/>
              </w:rPr>
              <w:t>Key Actions</w:t>
            </w:r>
          </w:p>
          <w:p w:rsidR="001951FF" w:rsidRPr="00AE1B94" w:rsidRDefault="001951FF" w:rsidP="001951FF">
            <w:pPr>
              <w:pStyle w:val="ListParagraph"/>
              <w:numPr>
                <w:ilvl w:val="0"/>
                <w:numId w:val="20"/>
              </w:numPr>
              <w:rPr>
                <w:sz w:val="22"/>
                <w:szCs w:val="22"/>
              </w:rPr>
            </w:pPr>
            <w:r w:rsidRPr="00AE1B94">
              <w:rPr>
                <w:sz w:val="22"/>
                <w:szCs w:val="22"/>
              </w:rPr>
              <w:t xml:space="preserve"> Commissioning pharmacy services</w:t>
            </w:r>
          </w:p>
          <w:p w:rsidR="001951FF" w:rsidRPr="00AE1B94" w:rsidRDefault="001951FF" w:rsidP="001951FF">
            <w:pPr>
              <w:pStyle w:val="ListParagraph"/>
              <w:numPr>
                <w:ilvl w:val="0"/>
                <w:numId w:val="20"/>
              </w:numPr>
              <w:rPr>
                <w:sz w:val="22"/>
                <w:szCs w:val="22"/>
              </w:rPr>
            </w:pPr>
            <w:r w:rsidRPr="00AE1B94">
              <w:rPr>
                <w:sz w:val="22"/>
                <w:szCs w:val="22"/>
              </w:rPr>
              <w:t xml:space="preserve"> Developing the pharmacy workforce </w:t>
            </w:r>
          </w:p>
          <w:p w:rsidR="001951FF" w:rsidRPr="00AE1B94" w:rsidRDefault="001951FF" w:rsidP="001951FF">
            <w:pPr>
              <w:pStyle w:val="ListParagraph"/>
              <w:numPr>
                <w:ilvl w:val="0"/>
                <w:numId w:val="20"/>
              </w:numPr>
              <w:rPr>
                <w:sz w:val="22"/>
                <w:szCs w:val="22"/>
              </w:rPr>
            </w:pPr>
            <w:r w:rsidRPr="00AE1B94">
              <w:rPr>
                <w:sz w:val="22"/>
                <w:szCs w:val="22"/>
              </w:rPr>
              <w:t xml:space="preserve"> Communicating the role of pharmacy in the community</w:t>
            </w:r>
          </w:p>
          <w:p w:rsidR="001951FF" w:rsidRPr="00AE1B94" w:rsidRDefault="001951FF" w:rsidP="001951FF">
            <w:pPr>
              <w:pStyle w:val="NormalWeb"/>
              <w:numPr>
                <w:ilvl w:val="0"/>
                <w:numId w:val="20"/>
              </w:numPr>
              <w:spacing w:before="0" w:beforeAutospacing="0" w:after="0" w:afterAutospacing="0"/>
              <w:rPr>
                <w:rFonts w:ascii="Arial" w:hAnsi="Arial"/>
                <w:bCs/>
                <w:sz w:val="22"/>
                <w:szCs w:val="22"/>
              </w:rPr>
            </w:pPr>
            <w:r w:rsidRPr="00AE1B94">
              <w:rPr>
                <w:rFonts w:ascii="Arial" w:hAnsi="Arial"/>
                <w:sz w:val="22"/>
                <w:szCs w:val="22"/>
              </w:rPr>
              <w:t xml:space="preserve"> </w:t>
            </w:r>
            <w:r w:rsidR="008410C5">
              <w:rPr>
                <w:rFonts w:ascii="Arial" w:hAnsi="Arial"/>
                <w:sz w:val="22"/>
                <w:szCs w:val="22"/>
              </w:rPr>
              <w:t xml:space="preserve">Establishing the evidence base </w:t>
            </w:r>
            <w:r w:rsidRPr="00AE1B94">
              <w:rPr>
                <w:rFonts w:ascii="Arial" w:hAnsi="Arial"/>
                <w:sz w:val="22"/>
                <w:szCs w:val="22"/>
              </w:rPr>
              <w:t>for pharmacy services</w:t>
            </w:r>
          </w:p>
          <w:p w:rsidR="001951FF" w:rsidRPr="00AE1B94" w:rsidRDefault="001951FF" w:rsidP="001951FF">
            <w:pPr>
              <w:pStyle w:val="NormalWeb"/>
              <w:numPr>
                <w:ilvl w:val="0"/>
                <w:numId w:val="20"/>
              </w:numPr>
              <w:spacing w:before="0" w:beforeAutospacing="0" w:after="0" w:afterAutospacing="0"/>
              <w:rPr>
                <w:rFonts w:ascii="Arial" w:hAnsi="Arial"/>
                <w:b/>
                <w:bCs/>
                <w:sz w:val="22"/>
                <w:szCs w:val="22"/>
              </w:rPr>
            </w:pPr>
            <w:r w:rsidRPr="00AE1B94">
              <w:rPr>
                <w:rFonts w:ascii="Arial" w:hAnsi="Arial"/>
                <w:sz w:val="22"/>
                <w:szCs w:val="22"/>
              </w:rPr>
              <w:t xml:space="preserve"> Introducing legislative changes</w:t>
            </w:r>
          </w:p>
          <w:p w:rsidR="001951FF" w:rsidRPr="00AE1B94" w:rsidRDefault="001951FF" w:rsidP="001951FF">
            <w:pPr>
              <w:pStyle w:val="NormalWeb"/>
              <w:numPr>
                <w:ilvl w:val="0"/>
                <w:numId w:val="20"/>
              </w:numPr>
              <w:spacing w:before="0" w:beforeAutospacing="0" w:after="0" w:afterAutospacing="0"/>
              <w:rPr>
                <w:rFonts w:ascii="Arial" w:hAnsi="Arial"/>
                <w:b/>
                <w:bCs/>
                <w:sz w:val="22"/>
                <w:szCs w:val="22"/>
              </w:rPr>
            </w:pPr>
            <w:r w:rsidRPr="00AE1B94">
              <w:rPr>
                <w:rFonts w:ascii="Arial" w:hAnsi="Arial"/>
                <w:sz w:val="22"/>
                <w:szCs w:val="22"/>
              </w:rPr>
              <w:t xml:space="preserve"> Supporting change through professional standards and guidelines </w:t>
            </w:r>
          </w:p>
        </w:tc>
      </w:tr>
      <w:tr w:rsidR="001951FF" w:rsidRPr="00AE1B94" w:rsidTr="00F8220F">
        <w:tc>
          <w:tcPr>
            <w:tcW w:w="14283" w:type="dxa"/>
            <w:gridSpan w:val="5"/>
            <w:shd w:val="clear" w:color="auto" w:fill="FDE9D9" w:themeFill="accent6" w:themeFillTint="33"/>
          </w:tcPr>
          <w:p w:rsidR="001951FF" w:rsidRPr="00AE1B94" w:rsidRDefault="001951FF" w:rsidP="001951FF">
            <w:pPr>
              <w:rPr>
                <w:b/>
              </w:rPr>
            </w:pPr>
            <w:r w:rsidRPr="00AE1B94">
              <w:rPr>
                <w:b/>
              </w:rPr>
              <w:t xml:space="preserve">Indicators </w:t>
            </w:r>
          </w:p>
          <w:p w:rsidR="001951FF" w:rsidRPr="00AE1B94" w:rsidRDefault="001951FF" w:rsidP="001951FF">
            <w:pPr>
              <w:rPr>
                <w:b/>
              </w:rPr>
            </w:pPr>
          </w:p>
          <w:p w:rsidR="001951FF" w:rsidRPr="00AE1B94" w:rsidRDefault="001951FF" w:rsidP="001951FF">
            <w:pPr>
              <w:pStyle w:val="ListParagraph"/>
              <w:numPr>
                <w:ilvl w:val="0"/>
                <w:numId w:val="7"/>
              </w:numPr>
              <w:rPr>
                <w:sz w:val="22"/>
                <w:szCs w:val="22"/>
              </w:rPr>
            </w:pPr>
            <w:r w:rsidRPr="00AE1B94">
              <w:rPr>
                <w:sz w:val="22"/>
                <w:szCs w:val="22"/>
              </w:rPr>
              <w:t>Evidence of delivery of strategic objectives</w:t>
            </w:r>
          </w:p>
          <w:p w:rsidR="001951FF" w:rsidRPr="00AE1B94" w:rsidRDefault="001951FF" w:rsidP="001951FF">
            <w:pPr>
              <w:pStyle w:val="ListParagraph"/>
              <w:numPr>
                <w:ilvl w:val="0"/>
                <w:numId w:val="7"/>
              </w:numPr>
              <w:rPr>
                <w:sz w:val="22"/>
                <w:szCs w:val="22"/>
              </w:rPr>
            </w:pPr>
            <w:r w:rsidRPr="00AE1B94">
              <w:rPr>
                <w:sz w:val="22"/>
                <w:szCs w:val="22"/>
              </w:rPr>
              <w:t>Numbers of pharmacists with post registration accredited training</w:t>
            </w:r>
          </w:p>
          <w:p w:rsidR="001951FF" w:rsidRPr="00AE1B94" w:rsidRDefault="001951FF" w:rsidP="001951FF">
            <w:pPr>
              <w:pStyle w:val="ListParagraph"/>
              <w:numPr>
                <w:ilvl w:val="0"/>
                <w:numId w:val="7"/>
              </w:numPr>
              <w:rPr>
                <w:sz w:val="22"/>
                <w:szCs w:val="22"/>
              </w:rPr>
            </w:pPr>
            <w:r w:rsidRPr="00AE1B94">
              <w:rPr>
                <w:sz w:val="22"/>
                <w:szCs w:val="22"/>
              </w:rPr>
              <w:t>Evidence of increased patient/client awareness of the role of pharmacy in the community</w:t>
            </w:r>
          </w:p>
          <w:p w:rsidR="001951FF" w:rsidRPr="00AE1B94" w:rsidRDefault="001951FF" w:rsidP="001951FF">
            <w:pPr>
              <w:pStyle w:val="ListParagraph"/>
              <w:numPr>
                <w:ilvl w:val="0"/>
                <w:numId w:val="7"/>
              </w:numPr>
              <w:rPr>
                <w:sz w:val="22"/>
                <w:szCs w:val="22"/>
              </w:rPr>
            </w:pPr>
            <w:r w:rsidRPr="00AE1B94">
              <w:rPr>
                <w:sz w:val="22"/>
                <w:szCs w:val="22"/>
              </w:rPr>
              <w:t>Increased evidence base for pharmacy services and research activity involving community pharmacies</w:t>
            </w:r>
          </w:p>
          <w:p w:rsidR="001951FF" w:rsidRPr="00AE1B94" w:rsidRDefault="001951FF" w:rsidP="001951FF">
            <w:pPr>
              <w:pStyle w:val="ListParagraph"/>
              <w:numPr>
                <w:ilvl w:val="0"/>
                <w:numId w:val="7"/>
              </w:numPr>
              <w:spacing w:after="200" w:line="276" w:lineRule="auto"/>
              <w:rPr>
                <w:b/>
                <w:sz w:val="22"/>
                <w:szCs w:val="22"/>
              </w:rPr>
            </w:pPr>
            <w:r w:rsidRPr="00AE1B94">
              <w:rPr>
                <w:sz w:val="22"/>
                <w:szCs w:val="22"/>
              </w:rPr>
              <w:t>The introduction of relevant legislative change</w:t>
            </w:r>
          </w:p>
          <w:p w:rsidR="001951FF" w:rsidRPr="00AE1B94" w:rsidRDefault="001951FF" w:rsidP="001951FF">
            <w:pPr>
              <w:pStyle w:val="ListParagraph"/>
              <w:numPr>
                <w:ilvl w:val="0"/>
                <w:numId w:val="7"/>
              </w:numPr>
              <w:rPr>
                <w:b/>
                <w:sz w:val="22"/>
                <w:szCs w:val="22"/>
              </w:rPr>
            </w:pPr>
            <w:r w:rsidRPr="00AE1B94">
              <w:rPr>
                <w:sz w:val="22"/>
                <w:szCs w:val="22"/>
              </w:rPr>
              <w:t>Necessary professional standards and guidelines updated</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1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417"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11. Commissioning pharmacy services </w:t>
            </w:r>
          </w:p>
        </w:tc>
        <w:tc>
          <w:tcPr>
            <w:tcW w:w="4678" w:type="dxa"/>
            <w:shd w:val="clear" w:color="auto" w:fill="FDE9D9" w:themeFill="accent6" w:themeFillTint="33"/>
          </w:tcPr>
          <w:p w:rsidR="005B6926" w:rsidRPr="00AE1B94" w:rsidRDefault="005B6926" w:rsidP="001951FF">
            <w:r w:rsidRPr="00AE1B94">
              <w:t xml:space="preserve">Objectives relating to the delivery of the Making it Better Strategic goals are included in HSC business plans. </w:t>
            </w:r>
          </w:p>
        </w:tc>
        <w:tc>
          <w:tcPr>
            <w:tcW w:w="3118" w:type="dxa"/>
            <w:shd w:val="clear" w:color="auto" w:fill="FDE9D9" w:themeFill="accent6" w:themeFillTint="33"/>
          </w:tcPr>
          <w:p w:rsidR="005B6926" w:rsidRPr="00AE1B94" w:rsidRDefault="005B6926" w:rsidP="001951FF">
            <w:pPr>
              <w:pStyle w:val="ListParagraph"/>
              <w:numPr>
                <w:ilvl w:val="0"/>
                <w:numId w:val="26"/>
              </w:numPr>
              <w:rPr>
                <w:sz w:val="22"/>
                <w:szCs w:val="22"/>
              </w:rPr>
            </w:pPr>
            <w:r w:rsidRPr="00AE1B94">
              <w:rPr>
                <w:sz w:val="22"/>
                <w:szCs w:val="22"/>
              </w:rPr>
              <w:t>Delivery of strategic objectives</w:t>
            </w:r>
          </w:p>
        </w:tc>
        <w:tc>
          <w:tcPr>
            <w:tcW w:w="2552" w:type="dxa"/>
            <w:shd w:val="clear" w:color="auto" w:fill="FDE9D9" w:themeFill="accent6" w:themeFillTint="33"/>
          </w:tcPr>
          <w:p w:rsidR="005B6926" w:rsidRPr="00AE1B94" w:rsidRDefault="005B6926" w:rsidP="001951FF">
            <w:r w:rsidRPr="00AE1B94">
              <w:t>DHSSPS/HSCB/</w:t>
            </w:r>
          </w:p>
          <w:p w:rsidR="005B6926" w:rsidRPr="00AE1B94" w:rsidRDefault="005B6926" w:rsidP="001951FF">
            <w:r w:rsidRPr="00AE1B94">
              <w:t>PHA</w:t>
            </w:r>
          </w:p>
        </w:tc>
        <w:tc>
          <w:tcPr>
            <w:tcW w:w="1417" w:type="dxa"/>
            <w:shd w:val="clear" w:color="auto" w:fill="FDE9D9" w:themeFill="accent6" w:themeFillTint="33"/>
          </w:tcPr>
          <w:p w:rsidR="005B6926" w:rsidRPr="00AE1B94" w:rsidRDefault="005B6926" w:rsidP="001951FF">
            <w:pPr>
              <w:jc w:val="center"/>
            </w:pPr>
            <w:r w:rsidRPr="00AE1B94">
              <w:t>From April 2015</w:t>
            </w:r>
          </w:p>
        </w:tc>
      </w:tr>
      <w:tr w:rsidR="005B6926" w:rsidRPr="00AE1B94" w:rsidTr="006B7255">
        <w:trPr>
          <w:trHeight w:val="297"/>
        </w:trPr>
        <w:tc>
          <w:tcPr>
            <w:tcW w:w="2518"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1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417"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12. Developing the pharmacy workforce </w:t>
            </w:r>
          </w:p>
        </w:tc>
        <w:tc>
          <w:tcPr>
            <w:tcW w:w="4678" w:type="dxa"/>
            <w:shd w:val="clear" w:color="auto" w:fill="FDE9D9" w:themeFill="accent6" w:themeFillTint="33"/>
          </w:tcPr>
          <w:p w:rsidR="005B6926" w:rsidRPr="00AE1B94" w:rsidRDefault="005B6926" w:rsidP="001951FF">
            <w:r w:rsidRPr="00AE1B94">
              <w:t xml:space="preserve">Post registration accredited training based on national competency frameworks which would include prescribing should be introduced to support pharmacists working in the community. </w:t>
            </w:r>
          </w:p>
        </w:tc>
        <w:tc>
          <w:tcPr>
            <w:tcW w:w="3118" w:type="dxa"/>
            <w:shd w:val="clear" w:color="auto" w:fill="FDE9D9" w:themeFill="accent6" w:themeFillTint="33"/>
          </w:tcPr>
          <w:p w:rsidR="005B6926" w:rsidRPr="00AE1B94" w:rsidRDefault="005B6926" w:rsidP="001951FF">
            <w:pPr>
              <w:pStyle w:val="ListParagraph"/>
              <w:numPr>
                <w:ilvl w:val="0"/>
                <w:numId w:val="26"/>
              </w:numPr>
              <w:rPr>
                <w:sz w:val="22"/>
                <w:szCs w:val="22"/>
              </w:rPr>
            </w:pPr>
            <w:r w:rsidRPr="00AE1B94">
              <w:rPr>
                <w:sz w:val="22"/>
                <w:szCs w:val="22"/>
              </w:rPr>
              <w:t xml:space="preserve">Pharmacists have access to the training required for new roles </w:t>
            </w:r>
          </w:p>
          <w:p w:rsidR="005B6926" w:rsidRPr="00AE1B94" w:rsidRDefault="005B6926" w:rsidP="001951FF">
            <w:pPr>
              <w:pStyle w:val="ListParagraph"/>
              <w:ind w:left="0"/>
              <w:rPr>
                <w:b/>
                <w:sz w:val="22"/>
                <w:szCs w:val="22"/>
              </w:rPr>
            </w:pPr>
          </w:p>
        </w:tc>
        <w:tc>
          <w:tcPr>
            <w:tcW w:w="2552" w:type="dxa"/>
            <w:shd w:val="clear" w:color="auto" w:fill="FDE9D9" w:themeFill="accent6" w:themeFillTint="33"/>
          </w:tcPr>
          <w:p w:rsidR="005B6926" w:rsidRPr="00AE1B94" w:rsidRDefault="005B6926" w:rsidP="001951FF">
            <w:r w:rsidRPr="00AE1B94">
              <w:t>DHSSPS</w:t>
            </w:r>
          </w:p>
        </w:tc>
        <w:tc>
          <w:tcPr>
            <w:tcW w:w="1417" w:type="dxa"/>
            <w:shd w:val="clear" w:color="auto" w:fill="FDE9D9" w:themeFill="accent6" w:themeFillTint="33"/>
          </w:tcPr>
          <w:p w:rsidR="005B6926" w:rsidRPr="00AE1B94" w:rsidRDefault="005B6926" w:rsidP="001951FF">
            <w:pPr>
              <w:jc w:val="center"/>
            </w:pPr>
            <w:r w:rsidRPr="00AE1B94">
              <w:t>From April 2016</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1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417"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13.Communicating the role of pharmacy in the community </w:t>
            </w:r>
          </w:p>
        </w:tc>
        <w:tc>
          <w:tcPr>
            <w:tcW w:w="4678" w:type="dxa"/>
            <w:shd w:val="clear" w:color="auto" w:fill="FDE9D9" w:themeFill="accent6" w:themeFillTint="33"/>
          </w:tcPr>
          <w:p w:rsidR="005B6926" w:rsidRPr="00AE1B94" w:rsidRDefault="005B6926" w:rsidP="001951FF">
            <w:r w:rsidRPr="00AE1B94">
              <w:t>A co-ordinated annual communications programme should be delivered by pharmacy’s representative bodies to promote the role of pharmacy in the community.</w:t>
            </w:r>
          </w:p>
        </w:tc>
        <w:tc>
          <w:tcPr>
            <w:tcW w:w="3118" w:type="dxa"/>
            <w:shd w:val="clear" w:color="auto" w:fill="FDE9D9" w:themeFill="accent6" w:themeFillTint="33"/>
          </w:tcPr>
          <w:p w:rsidR="005B6926" w:rsidRPr="00AE1B94" w:rsidRDefault="005B6926" w:rsidP="001951FF">
            <w:pPr>
              <w:pStyle w:val="ListParagraph"/>
              <w:numPr>
                <w:ilvl w:val="0"/>
                <w:numId w:val="26"/>
              </w:numPr>
              <w:rPr>
                <w:sz w:val="22"/>
                <w:szCs w:val="22"/>
              </w:rPr>
            </w:pPr>
            <w:r w:rsidRPr="00AE1B94">
              <w:rPr>
                <w:sz w:val="22"/>
                <w:szCs w:val="22"/>
              </w:rPr>
              <w:t xml:space="preserve">Increased public awareness of pharmacy’s role in medicines optimisation and public health </w:t>
            </w:r>
          </w:p>
        </w:tc>
        <w:tc>
          <w:tcPr>
            <w:tcW w:w="2552" w:type="dxa"/>
            <w:shd w:val="clear" w:color="auto" w:fill="FDE9D9" w:themeFill="accent6" w:themeFillTint="33"/>
          </w:tcPr>
          <w:p w:rsidR="005B6926" w:rsidRPr="00AE1B94" w:rsidRDefault="007906E8" w:rsidP="001951FF">
            <w:r w:rsidRPr="00AE1B94">
              <w:t>Pharmacy</w:t>
            </w:r>
            <w:r>
              <w:t xml:space="preserve"> Regulatory, Professional </w:t>
            </w:r>
            <w:r w:rsidRPr="00AE1B94">
              <w:t>and Representative bodies</w:t>
            </w:r>
          </w:p>
        </w:tc>
        <w:tc>
          <w:tcPr>
            <w:tcW w:w="1417" w:type="dxa"/>
            <w:shd w:val="clear" w:color="auto" w:fill="FDE9D9" w:themeFill="accent6" w:themeFillTint="33"/>
          </w:tcPr>
          <w:p w:rsidR="005B6926" w:rsidRPr="00AE1B94" w:rsidRDefault="005B6926" w:rsidP="001951FF">
            <w:pPr>
              <w:jc w:val="center"/>
              <w:rPr>
                <w:color w:val="auto"/>
              </w:rPr>
            </w:pPr>
            <w:r w:rsidRPr="00AE1B94">
              <w:rPr>
                <w:color w:val="auto"/>
              </w:rPr>
              <w:t>From April 2015</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5B6926" w:rsidRPr="00AE1B94" w:rsidRDefault="005B6926" w:rsidP="001951FF">
            <w:pPr>
              <w:rPr>
                <w:b/>
              </w:rPr>
            </w:pPr>
            <w:r w:rsidRPr="00AE1B94">
              <w:rPr>
                <w:b/>
              </w:rPr>
              <w:t>Action summary</w:t>
            </w:r>
          </w:p>
        </w:tc>
        <w:tc>
          <w:tcPr>
            <w:tcW w:w="31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5B6926" w:rsidRPr="00AE1B94" w:rsidRDefault="008410C5" w:rsidP="001951FF">
            <w:pPr>
              <w:rPr>
                <w:b/>
              </w:rPr>
            </w:pPr>
            <w:r>
              <w:rPr>
                <w:b/>
              </w:rPr>
              <w:t>*</w:t>
            </w:r>
            <w:r w:rsidR="005B6926" w:rsidRPr="00AE1B94">
              <w:rPr>
                <w:b/>
              </w:rPr>
              <w:t>Lead Responsibility</w:t>
            </w:r>
          </w:p>
        </w:tc>
        <w:tc>
          <w:tcPr>
            <w:tcW w:w="1417" w:type="dxa"/>
            <w:shd w:val="clear" w:color="auto" w:fill="FDE9D9" w:themeFill="accent6" w:themeFillTint="33"/>
          </w:tcPr>
          <w:p w:rsidR="005B6926" w:rsidRPr="00AE1B94" w:rsidRDefault="005B6926" w:rsidP="001951FF">
            <w:pPr>
              <w:jc w:val="center"/>
              <w:rPr>
                <w:b/>
              </w:rPr>
            </w:pPr>
            <w:r w:rsidRPr="00AE1B94">
              <w:rPr>
                <w:b/>
              </w:rPr>
              <w:t>Timescale</w:t>
            </w:r>
          </w:p>
        </w:tc>
      </w:tr>
      <w:tr w:rsidR="005B6926" w:rsidRPr="00AE1B94" w:rsidTr="00F77702">
        <w:tc>
          <w:tcPr>
            <w:tcW w:w="2518" w:type="dxa"/>
            <w:shd w:val="clear" w:color="auto" w:fill="FDE9D9" w:themeFill="accent6" w:themeFillTint="33"/>
          </w:tcPr>
          <w:p w:rsidR="005B6926" w:rsidRPr="00AE1B94" w:rsidRDefault="005B6926" w:rsidP="001951FF">
            <w:pPr>
              <w:pStyle w:val="ListParagraph"/>
              <w:ind w:left="0"/>
              <w:rPr>
                <w:b/>
                <w:sz w:val="22"/>
                <w:szCs w:val="22"/>
              </w:rPr>
            </w:pPr>
            <w:r w:rsidRPr="00AE1B94">
              <w:rPr>
                <w:b/>
                <w:sz w:val="22"/>
                <w:szCs w:val="22"/>
              </w:rPr>
              <w:t>14.Establishing the evidence base for pharmacy services</w:t>
            </w:r>
          </w:p>
        </w:tc>
        <w:tc>
          <w:tcPr>
            <w:tcW w:w="4678" w:type="dxa"/>
            <w:shd w:val="clear" w:color="auto" w:fill="FDE9D9" w:themeFill="accent6" w:themeFillTint="33"/>
          </w:tcPr>
          <w:p w:rsidR="005B6926" w:rsidRPr="00AE1B94" w:rsidRDefault="005B6926" w:rsidP="001951FF">
            <w:r w:rsidRPr="00AE1B94">
              <w:t>An evidence base for Northern Ireland pharmacy services should be established.</w:t>
            </w:r>
          </w:p>
        </w:tc>
        <w:tc>
          <w:tcPr>
            <w:tcW w:w="3118" w:type="dxa"/>
            <w:shd w:val="clear" w:color="auto" w:fill="FDE9D9" w:themeFill="accent6" w:themeFillTint="33"/>
          </w:tcPr>
          <w:p w:rsidR="005B6926" w:rsidRPr="00AE1B94" w:rsidRDefault="005B6926" w:rsidP="001951FF">
            <w:pPr>
              <w:pStyle w:val="ListParagraph"/>
              <w:numPr>
                <w:ilvl w:val="0"/>
                <w:numId w:val="26"/>
              </w:numPr>
              <w:rPr>
                <w:sz w:val="22"/>
                <w:szCs w:val="22"/>
              </w:rPr>
            </w:pPr>
            <w:r w:rsidRPr="00AE1B94">
              <w:rPr>
                <w:sz w:val="22"/>
                <w:szCs w:val="22"/>
              </w:rPr>
              <w:t>Integration with the HSC Knowledge Exchange Network</w:t>
            </w:r>
          </w:p>
        </w:tc>
        <w:tc>
          <w:tcPr>
            <w:tcW w:w="2552" w:type="dxa"/>
            <w:shd w:val="clear" w:color="auto" w:fill="FDE9D9" w:themeFill="accent6" w:themeFillTint="33"/>
          </w:tcPr>
          <w:p w:rsidR="005B6926" w:rsidRPr="00AE1B94" w:rsidRDefault="005B6926" w:rsidP="001951FF">
            <w:r w:rsidRPr="00AE1B94">
              <w:t>DHSSPS</w:t>
            </w:r>
          </w:p>
        </w:tc>
        <w:tc>
          <w:tcPr>
            <w:tcW w:w="1417" w:type="dxa"/>
            <w:shd w:val="clear" w:color="auto" w:fill="FDE9D9" w:themeFill="accent6" w:themeFillTint="33"/>
          </w:tcPr>
          <w:p w:rsidR="005B6926" w:rsidRPr="00AE1B94" w:rsidRDefault="005B6926" w:rsidP="001951FF">
            <w:pPr>
              <w:jc w:val="center"/>
            </w:pPr>
            <w:r w:rsidRPr="00AE1B94">
              <w:t>From September 2015</w:t>
            </w:r>
          </w:p>
        </w:tc>
      </w:tr>
      <w:tr w:rsidR="00F77702" w:rsidRPr="00AE1B94" w:rsidTr="00F77702">
        <w:tc>
          <w:tcPr>
            <w:tcW w:w="2518" w:type="dxa"/>
            <w:shd w:val="clear" w:color="auto" w:fill="FDE9D9" w:themeFill="accent6" w:themeFillTint="33"/>
          </w:tcPr>
          <w:p w:rsidR="00F77702" w:rsidRPr="00AE1B94" w:rsidRDefault="00F77702"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F77702" w:rsidRPr="00AE1B94" w:rsidRDefault="00F77702" w:rsidP="001951FF">
            <w:pPr>
              <w:rPr>
                <w:b/>
              </w:rPr>
            </w:pPr>
            <w:r w:rsidRPr="00AE1B94">
              <w:rPr>
                <w:b/>
              </w:rPr>
              <w:t>Action summary</w:t>
            </w:r>
          </w:p>
        </w:tc>
        <w:tc>
          <w:tcPr>
            <w:tcW w:w="3118" w:type="dxa"/>
            <w:shd w:val="clear" w:color="auto" w:fill="FDE9D9" w:themeFill="accent6" w:themeFillTint="33"/>
          </w:tcPr>
          <w:p w:rsidR="00F77702" w:rsidRPr="00AE1B94" w:rsidRDefault="00F77702"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F77702" w:rsidRPr="00AE1B94" w:rsidRDefault="008410C5" w:rsidP="001951FF">
            <w:pPr>
              <w:rPr>
                <w:b/>
              </w:rPr>
            </w:pPr>
            <w:r>
              <w:rPr>
                <w:b/>
              </w:rPr>
              <w:t>*</w:t>
            </w:r>
            <w:r w:rsidR="00F77702" w:rsidRPr="00AE1B94">
              <w:rPr>
                <w:b/>
              </w:rPr>
              <w:t>Lead Responsibility</w:t>
            </w:r>
          </w:p>
        </w:tc>
        <w:tc>
          <w:tcPr>
            <w:tcW w:w="1417" w:type="dxa"/>
            <w:shd w:val="clear" w:color="auto" w:fill="FDE9D9" w:themeFill="accent6" w:themeFillTint="33"/>
          </w:tcPr>
          <w:p w:rsidR="00F77702" w:rsidRPr="00AE1B94" w:rsidRDefault="00F77702" w:rsidP="001951FF">
            <w:pPr>
              <w:jc w:val="center"/>
              <w:rPr>
                <w:b/>
              </w:rPr>
            </w:pPr>
            <w:r w:rsidRPr="00AE1B94">
              <w:rPr>
                <w:b/>
              </w:rPr>
              <w:t>Timescale</w:t>
            </w:r>
          </w:p>
        </w:tc>
      </w:tr>
      <w:tr w:rsidR="00F77702" w:rsidRPr="00AE1B94" w:rsidTr="00F77702">
        <w:tc>
          <w:tcPr>
            <w:tcW w:w="2518" w:type="dxa"/>
            <w:shd w:val="clear" w:color="auto" w:fill="FDE9D9" w:themeFill="accent6" w:themeFillTint="33"/>
          </w:tcPr>
          <w:p w:rsidR="00F77702" w:rsidRPr="00AE1B94" w:rsidRDefault="00F77702" w:rsidP="001951FF">
            <w:pPr>
              <w:pStyle w:val="ListParagraph"/>
              <w:ind w:left="0"/>
              <w:rPr>
                <w:b/>
                <w:sz w:val="22"/>
                <w:szCs w:val="22"/>
              </w:rPr>
            </w:pPr>
            <w:r w:rsidRPr="00AE1B94">
              <w:rPr>
                <w:b/>
                <w:sz w:val="22"/>
                <w:szCs w:val="22"/>
              </w:rPr>
              <w:t>15.Introducing legislative changes</w:t>
            </w:r>
          </w:p>
        </w:tc>
        <w:tc>
          <w:tcPr>
            <w:tcW w:w="4678" w:type="dxa"/>
            <w:shd w:val="clear" w:color="auto" w:fill="FDE9D9" w:themeFill="accent6" w:themeFillTint="33"/>
          </w:tcPr>
          <w:p w:rsidR="00F77702" w:rsidRPr="00AE1B94" w:rsidRDefault="00F77702" w:rsidP="001951FF">
            <w:r w:rsidRPr="00AE1B94">
              <w:t>The legislative changes needed to support the delivery of the Strategy are progressed.</w:t>
            </w:r>
          </w:p>
        </w:tc>
        <w:tc>
          <w:tcPr>
            <w:tcW w:w="3118" w:type="dxa"/>
            <w:shd w:val="clear" w:color="auto" w:fill="FDE9D9" w:themeFill="accent6" w:themeFillTint="33"/>
          </w:tcPr>
          <w:p w:rsidR="00F77702" w:rsidRPr="00AE1B94" w:rsidRDefault="00F77702" w:rsidP="001951FF">
            <w:pPr>
              <w:pStyle w:val="ListParagraph"/>
              <w:numPr>
                <w:ilvl w:val="0"/>
                <w:numId w:val="26"/>
              </w:numPr>
              <w:rPr>
                <w:sz w:val="22"/>
                <w:szCs w:val="22"/>
              </w:rPr>
            </w:pPr>
            <w:r w:rsidRPr="00AE1B94">
              <w:rPr>
                <w:sz w:val="22"/>
                <w:szCs w:val="22"/>
              </w:rPr>
              <w:t>Re-designed service models operate within the necessary legislative  frameworks</w:t>
            </w:r>
          </w:p>
        </w:tc>
        <w:tc>
          <w:tcPr>
            <w:tcW w:w="2552" w:type="dxa"/>
            <w:shd w:val="clear" w:color="auto" w:fill="FDE9D9" w:themeFill="accent6" w:themeFillTint="33"/>
          </w:tcPr>
          <w:p w:rsidR="00F77702" w:rsidRPr="00AE1B94" w:rsidRDefault="00F77702" w:rsidP="001951FF">
            <w:r w:rsidRPr="00AE1B94">
              <w:t>DHSSPS</w:t>
            </w:r>
          </w:p>
        </w:tc>
        <w:tc>
          <w:tcPr>
            <w:tcW w:w="1417" w:type="dxa"/>
            <w:shd w:val="clear" w:color="auto" w:fill="FDE9D9" w:themeFill="accent6" w:themeFillTint="33"/>
          </w:tcPr>
          <w:p w:rsidR="00F77702" w:rsidRPr="00AE1B94" w:rsidRDefault="00F77702" w:rsidP="001951FF">
            <w:pPr>
              <w:jc w:val="center"/>
            </w:pPr>
            <w:r w:rsidRPr="00AE1B94">
              <w:t>From September  2015</w:t>
            </w:r>
          </w:p>
        </w:tc>
      </w:tr>
      <w:tr w:rsidR="00F77702" w:rsidRPr="00AE1B94" w:rsidTr="00F77702">
        <w:tc>
          <w:tcPr>
            <w:tcW w:w="2518" w:type="dxa"/>
            <w:shd w:val="clear" w:color="auto" w:fill="FDE9D9" w:themeFill="accent6" w:themeFillTint="33"/>
          </w:tcPr>
          <w:p w:rsidR="00F77702" w:rsidRPr="00AE1B94" w:rsidRDefault="00F77702" w:rsidP="001951FF">
            <w:pPr>
              <w:pStyle w:val="ListParagraph"/>
              <w:ind w:left="360"/>
              <w:rPr>
                <w:b/>
                <w:sz w:val="22"/>
                <w:szCs w:val="22"/>
              </w:rPr>
            </w:pPr>
            <w:r w:rsidRPr="00AE1B94">
              <w:rPr>
                <w:b/>
                <w:sz w:val="22"/>
                <w:szCs w:val="22"/>
              </w:rPr>
              <w:t>Key Action</w:t>
            </w:r>
          </w:p>
        </w:tc>
        <w:tc>
          <w:tcPr>
            <w:tcW w:w="4678" w:type="dxa"/>
            <w:shd w:val="clear" w:color="auto" w:fill="FDE9D9" w:themeFill="accent6" w:themeFillTint="33"/>
          </w:tcPr>
          <w:p w:rsidR="00F77702" w:rsidRPr="00AE1B94" w:rsidRDefault="00F77702" w:rsidP="001951FF">
            <w:pPr>
              <w:rPr>
                <w:b/>
              </w:rPr>
            </w:pPr>
            <w:r w:rsidRPr="00AE1B94">
              <w:rPr>
                <w:b/>
              </w:rPr>
              <w:t>Action summary</w:t>
            </w:r>
          </w:p>
        </w:tc>
        <w:tc>
          <w:tcPr>
            <w:tcW w:w="3118" w:type="dxa"/>
            <w:shd w:val="clear" w:color="auto" w:fill="FDE9D9" w:themeFill="accent6" w:themeFillTint="33"/>
          </w:tcPr>
          <w:p w:rsidR="00F77702" w:rsidRPr="00AE1B94" w:rsidRDefault="00F77702" w:rsidP="001951FF">
            <w:pPr>
              <w:pStyle w:val="ListParagraph"/>
              <w:ind w:left="0"/>
              <w:rPr>
                <w:b/>
                <w:sz w:val="22"/>
                <w:szCs w:val="22"/>
              </w:rPr>
            </w:pPr>
            <w:r w:rsidRPr="00AE1B94">
              <w:rPr>
                <w:b/>
                <w:sz w:val="22"/>
                <w:szCs w:val="22"/>
              </w:rPr>
              <w:t xml:space="preserve">Outcome Required </w:t>
            </w:r>
          </w:p>
        </w:tc>
        <w:tc>
          <w:tcPr>
            <w:tcW w:w="2552" w:type="dxa"/>
            <w:shd w:val="clear" w:color="auto" w:fill="FDE9D9" w:themeFill="accent6" w:themeFillTint="33"/>
          </w:tcPr>
          <w:p w:rsidR="00F77702" w:rsidRPr="00AE1B94" w:rsidRDefault="008410C5" w:rsidP="001951FF">
            <w:pPr>
              <w:rPr>
                <w:b/>
              </w:rPr>
            </w:pPr>
            <w:r>
              <w:rPr>
                <w:b/>
              </w:rPr>
              <w:t>*</w:t>
            </w:r>
            <w:r w:rsidR="00F77702" w:rsidRPr="00AE1B94">
              <w:rPr>
                <w:b/>
              </w:rPr>
              <w:t>Lead Responsibility</w:t>
            </w:r>
          </w:p>
        </w:tc>
        <w:tc>
          <w:tcPr>
            <w:tcW w:w="1417" w:type="dxa"/>
            <w:shd w:val="clear" w:color="auto" w:fill="FDE9D9" w:themeFill="accent6" w:themeFillTint="33"/>
          </w:tcPr>
          <w:p w:rsidR="00F77702" w:rsidRPr="00AE1B94" w:rsidRDefault="00F77702" w:rsidP="001951FF">
            <w:pPr>
              <w:jc w:val="center"/>
              <w:rPr>
                <w:b/>
              </w:rPr>
            </w:pPr>
            <w:r w:rsidRPr="00AE1B94">
              <w:rPr>
                <w:b/>
              </w:rPr>
              <w:t>Timescale</w:t>
            </w:r>
          </w:p>
        </w:tc>
      </w:tr>
      <w:tr w:rsidR="00F77702" w:rsidRPr="00AE1B94" w:rsidTr="00F77702">
        <w:tc>
          <w:tcPr>
            <w:tcW w:w="2518" w:type="dxa"/>
            <w:shd w:val="clear" w:color="auto" w:fill="FDE9D9" w:themeFill="accent6" w:themeFillTint="33"/>
          </w:tcPr>
          <w:p w:rsidR="00F77702" w:rsidRPr="00AE1B94" w:rsidRDefault="00F77702" w:rsidP="001951FF">
            <w:pPr>
              <w:pStyle w:val="ListParagraph"/>
              <w:numPr>
                <w:ilvl w:val="0"/>
                <w:numId w:val="27"/>
              </w:numPr>
              <w:rPr>
                <w:b/>
                <w:sz w:val="22"/>
                <w:szCs w:val="22"/>
              </w:rPr>
            </w:pPr>
            <w:r w:rsidRPr="00AE1B94">
              <w:rPr>
                <w:b/>
                <w:sz w:val="22"/>
                <w:szCs w:val="22"/>
              </w:rPr>
              <w:t>Supporting change through professional standards and guidelines</w:t>
            </w:r>
          </w:p>
        </w:tc>
        <w:tc>
          <w:tcPr>
            <w:tcW w:w="4678" w:type="dxa"/>
            <w:shd w:val="clear" w:color="auto" w:fill="FDE9D9" w:themeFill="accent6" w:themeFillTint="33"/>
          </w:tcPr>
          <w:p w:rsidR="00F77702" w:rsidRPr="00AE1B94" w:rsidRDefault="00F77702" w:rsidP="001951FF">
            <w:r w:rsidRPr="00AE1B94">
              <w:t>The professional regulator and leadership forum for Northern Ireland should review and update the necessary professional standards and guidelines to support delivery of the Strategy’s objectives.</w:t>
            </w:r>
          </w:p>
        </w:tc>
        <w:tc>
          <w:tcPr>
            <w:tcW w:w="3118" w:type="dxa"/>
            <w:shd w:val="clear" w:color="auto" w:fill="FDE9D9" w:themeFill="accent6" w:themeFillTint="33"/>
          </w:tcPr>
          <w:p w:rsidR="00F77702" w:rsidRPr="00AE1B94" w:rsidRDefault="00F77702" w:rsidP="001951FF">
            <w:pPr>
              <w:pStyle w:val="ListParagraph"/>
              <w:numPr>
                <w:ilvl w:val="0"/>
                <w:numId w:val="26"/>
              </w:numPr>
              <w:rPr>
                <w:sz w:val="22"/>
                <w:szCs w:val="22"/>
              </w:rPr>
            </w:pPr>
            <w:r w:rsidRPr="00AE1B94">
              <w:rPr>
                <w:sz w:val="22"/>
                <w:szCs w:val="22"/>
              </w:rPr>
              <w:t xml:space="preserve">The strategic alignment of professional standards and guidelines. </w:t>
            </w:r>
          </w:p>
        </w:tc>
        <w:tc>
          <w:tcPr>
            <w:tcW w:w="2552" w:type="dxa"/>
            <w:shd w:val="clear" w:color="auto" w:fill="FDE9D9" w:themeFill="accent6" w:themeFillTint="33"/>
          </w:tcPr>
          <w:p w:rsidR="00F77702" w:rsidRPr="00AE1B94" w:rsidRDefault="00F77702" w:rsidP="001951FF">
            <w:r w:rsidRPr="00AE1B94">
              <w:t>PSNI/</w:t>
            </w:r>
          </w:p>
          <w:p w:rsidR="00F77702" w:rsidRPr="00AE1B94" w:rsidRDefault="00F77702" w:rsidP="001951FF">
            <w:r w:rsidRPr="00AE1B94">
              <w:t>Pharmacy Forum</w:t>
            </w:r>
          </w:p>
        </w:tc>
        <w:tc>
          <w:tcPr>
            <w:tcW w:w="1417" w:type="dxa"/>
            <w:shd w:val="clear" w:color="auto" w:fill="FDE9D9" w:themeFill="accent6" w:themeFillTint="33"/>
          </w:tcPr>
          <w:p w:rsidR="00F77702" w:rsidRPr="00AE1B94" w:rsidRDefault="00F77702" w:rsidP="001951FF">
            <w:pPr>
              <w:jc w:val="center"/>
            </w:pPr>
            <w:r w:rsidRPr="00AE1B94">
              <w:t>From April 2015</w:t>
            </w:r>
          </w:p>
        </w:tc>
      </w:tr>
    </w:tbl>
    <w:p w:rsidR="001951FF" w:rsidRPr="00AE1B94" w:rsidRDefault="001951FF" w:rsidP="001951FF"/>
    <w:p w:rsidR="001951FF" w:rsidRPr="00AE1B94" w:rsidRDefault="001951FF" w:rsidP="001951FF"/>
    <w:p w:rsidR="001951FF" w:rsidRDefault="001951FF" w:rsidP="001951FF"/>
    <w:p w:rsidR="001951FF" w:rsidRDefault="001951FF"/>
    <w:p w:rsidR="001951FF" w:rsidRDefault="001951FF"/>
    <w:p w:rsidR="001951FF" w:rsidRDefault="001951FF"/>
    <w:p w:rsidR="001951FF" w:rsidRDefault="001951FF"/>
    <w:p w:rsidR="001951FF" w:rsidRDefault="001951FF" w:rsidP="001951FF">
      <w:pPr>
        <w:spacing w:line="360" w:lineRule="auto"/>
        <w:jc w:val="right"/>
        <w:rPr>
          <w:b/>
          <w:sz w:val="24"/>
          <w:szCs w:val="24"/>
        </w:rPr>
        <w:sectPr w:rsidR="001951FF" w:rsidSect="001951FF">
          <w:headerReference w:type="default" r:id="rId14"/>
          <w:footerReference w:type="default" r:id="rId15"/>
          <w:pgSz w:w="16838" w:h="11906" w:orient="landscape"/>
          <w:pgMar w:top="1440" w:right="1440" w:bottom="1440" w:left="1440" w:header="708" w:footer="708" w:gutter="0"/>
          <w:cols w:space="708"/>
          <w:docGrid w:linePitch="360"/>
        </w:sectPr>
      </w:pPr>
    </w:p>
    <w:p w:rsidR="00673242" w:rsidRPr="00B76373" w:rsidRDefault="00673242" w:rsidP="00673242">
      <w:pPr>
        <w:ind w:left="7864" w:hanging="664"/>
        <w:rPr>
          <w:b/>
          <w:sz w:val="24"/>
          <w:szCs w:val="24"/>
        </w:rPr>
      </w:pPr>
      <w:r w:rsidRPr="00B76373">
        <w:rPr>
          <w:b/>
          <w:sz w:val="24"/>
          <w:szCs w:val="24"/>
        </w:rPr>
        <w:t>A</w:t>
      </w:r>
      <w:r>
        <w:rPr>
          <w:b/>
          <w:sz w:val="24"/>
          <w:szCs w:val="24"/>
        </w:rPr>
        <w:t>ppendix A</w:t>
      </w:r>
    </w:p>
    <w:p w:rsidR="00673242" w:rsidRPr="000917F4" w:rsidRDefault="00673242" w:rsidP="00673242">
      <w:pPr>
        <w:autoSpaceDE w:val="0"/>
        <w:autoSpaceDN w:val="0"/>
        <w:adjustRightInd w:val="0"/>
        <w:ind w:left="720" w:hanging="720"/>
        <w:rPr>
          <w:rFonts w:ascii="ArialMT" w:hAnsi="ArialMT" w:cs="ArialMT"/>
          <w:color w:val="0000C0"/>
          <w:sz w:val="24"/>
          <w:szCs w:val="24"/>
        </w:rPr>
      </w:pPr>
      <w:r w:rsidRPr="000917F4">
        <w:rPr>
          <w:b/>
          <w:sz w:val="24"/>
          <w:szCs w:val="24"/>
        </w:rPr>
        <w:t>Abbreviations</w:t>
      </w:r>
    </w:p>
    <w:p w:rsidR="00673242" w:rsidRPr="000917F4" w:rsidRDefault="00673242" w:rsidP="00673242">
      <w:pPr>
        <w:spacing w:line="480" w:lineRule="auto"/>
        <w:rPr>
          <w:b/>
          <w:sz w:val="24"/>
          <w:szCs w:val="24"/>
        </w:rPr>
      </w:pPr>
      <w:r w:rsidRPr="000917F4">
        <w:rPr>
          <w:b/>
          <w:sz w:val="24"/>
          <w:szCs w:val="24"/>
        </w:rPr>
        <w:t>CPNI</w:t>
      </w:r>
      <w:r w:rsidRPr="000917F4">
        <w:rPr>
          <w:b/>
          <w:sz w:val="24"/>
          <w:szCs w:val="24"/>
        </w:rPr>
        <w:tab/>
      </w:r>
      <w:r w:rsidRPr="000917F4">
        <w:rPr>
          <w:b/>
          <w:sz w:val="24"/>
          <w:szCs w:val="24"/>
        </w:rPr>
        <w:tab/>
        <w:t>Community Pharmacy Northern Ireland</w:t>
      </w:r>
    </w:p>
    <w:p w:rsidR="00673242" w:rsidRPr="000917F4" w:rsidRDefault="00673242" w:rsidP="00673242">
      <w:pPr>
        <w:spacing w:line="480" w:lineRule="auto"/>
        <w:rPr>
          <w:b/>
          <w:sz w:val="24"/>
          <w:szCs w:val="24"/>
        </w:rPr>
      </w:pPr>
      <w:r w:rsidRPr="000917F4">
        <w:rPr>
          <w:b/>
          <w:sz w:val="24"/>
          <w:szCs w:val="24"/>
        </w:rPr>
        <w:t>DHSSPS</w:t>
      </w:r>
      <w:r w:rsidRPr="000917F4">
        <w:rPr>
          <w:b/>
          <w:sz w:val="24"/>
          <w:szCs w:val="24"/>
        </w:rPr>
        <w:tab/>
        <w:t>Department of Health, Social Services and Public Safety</w:t>
      </w:r>
    </w:p>
    <w:p w:rsidR="00673242" w:rsidRDefault="00673242" w:rsidP="00673242">
      <w:pPr>
        <w:spacing w:line="480" w:lineRule="auto"/>
        <w:rPr>
          <w:b/>
          <w:sz w:val="24"/>
          <w:szCs w:val="24"/>
        </w:rPr>
      </w:pPr>
      <w:r w:rsidRPr="000917F4">
        <w:rPr>
          <w:b/>
          <w:sz w:val="24"/>
          <w:szCs w:val="24"/>
        </w:rPr>
        <w:t>HSC</w:t>
      </w:r>
      <w:r>
        <w:rPr>
          <w:b/>
          <w:sz w:val="24"/>
          <w:szCs w:val="24"/>
        </w:rPr>
        <w:t>B</w:t>
      </w:r>
      <w:r w:rsidRPr="000917F4">
        <w:rPr>
          <w:b/>
          <w:sz w:val="24"/>
          <w:szCs w:val="24"/>
        </w:rPr>
        <w:tab/>
      </w:r>
      <w:r w:rsidRPr="000917F4">
        <w:rPr>
          <w:b/>
          <w:sz w:val="24"/>
          <w:szCs w:val="24"/>
        </w:rPr>
        <w:tab/>
        <w:t>Health and Social Care</w:t>
      </w:r>
    </w:p>
    <w:p w:rsidR="00673242" w:rsidRDefault="00673242" w:rsidP="00673242">
      <w:pPr>
        <w:spacing w:line="480" w:lineRule="auto"/>
        <w:rPr>
          <w:b/>
          <w:sz w:val="24"/>
          <w:szCs w:val="24"/>
        </w:rPr>
      </w:pPr>
      <w:r w:rsidRPr="000917F4">
        <w:rPr>
          <w:b/>
          <w:sz w:val="24"/>
          <w:szCs w:val="24"/>
        </w:rPr>
        <w:t>PHA</w:t>
      </w:r>
      <w:r w:rsidRPr="000917F4">
        <w:rPr>
          <w:b/>
          <w:sz w:val="24"/>
          <w:szCs w:val="24"/>
        </w:rPr>
        <w:tab/>
      </w:r>
      <w:r w:rsidRPr="000917F4">
        <w:rPr>
          <w:b/>
          <w:sz w:val="24"/>
          <w:szCs w:val="24"/>
        </w:rPr>
        <w:tab/>
        <w:t>Public Health Agency</w:t>
      </w:r>
    </w:p>
    <w:p w:rsidR="00714ED8" w:rsidRDefault="00714ED8" w:rsidP="00673242">
      <w:pPr>
        <w:spacing w:line="480" w:lineRule="auto"/>
        <w:rPr>
          <w:b/>
          <w:sz w:val="24"/>
          <w:szCs w:val="24"/>
        </w:rPr>
      </w:pPr>
      <w:r>
        <w:rPr>
          <w:b/>
          <w:sz w:val="24"/>
          <w:szCs w:val="24"/>
        </w:rPr>
        <w:t>PSNI</w:t>
      </w:r>
      <w:r>
        <w:rPr>
          <w:b/>
          <w:sz w:val="24"/>
          <w:szCs w:val="24"/>
        </w:rPr>
        <w:tab/>
      </w:r>
      <w:r>
        <w:rPr>
          <w:b/>
          <w:sz w:val="24"/>
          <w:szCs w:val="24"/>
        </w:rPr>
        <w:tab/>
        <w:t>Pharmaceutical Society of Northern Ireland</w:t>
      </w:r>
    </w:p>
    <w:p w:rsidR="00714ED8" w:rsidRDefault="00714ED8" w:rsidP="00673242">
      <w:pPr>
        <w:spacing w:line="480" w:lineRule="auto"/>
        <w:rPr>
          <w:b/>
          <w:sz w:val="24"/>
          <w:szCs w:val="24"/>
        </w:rPr>
      </w:pPr>
      <w:r>
        <w:rPr>
          <w:b/>
          <w:sz w:val="24"/>
          <w:szCs w:val="24"/>
        </w:rPr>
        <w:t>UCA</w:t>
      </w:r>
      <w:r>
        <w:rPr>
          <w:b/>
          <w:sz w:val="24"/>
          <w:szCs w:val="24"/>
        </w:rPr>
        <w:tab/>
      </w:r>
      <w:r>
        <w:rPr>
          <w:b/>
          <w:sz w:val="24"/>
          <w:szCs w:val="24"/>
        </w:rPr>
        <w:tab/>
        <w:t>Ulster Chemists Association</w:t>
      </w:r>
    </w:p>
    <w:p w:rsidR="00714ED8" w:rsidRDefault="00714ED8" w:rsidP="00673242">
      <w:pPr>
        <w:spacing w:line="480" w:lineRule="auto"/>
        <w:rPr>
          <w:b/>
          <w:sz w:val="24"/>
          <w:szCs w:val="24"/>
        </w:rPr>
      </w:pPr>
      <w:r>
        <w:rPr>
          <w:b/>
          <w:sz w:val="24"/>
          <w:szCs w:val="24"/>
        </w:rPr>
        <w:t>PDA</w:t>
      </w:r>
      <w:r>
        <w:rPr>
          <w:b/>
          <w:sz w:val="24"/>
          <w:szCs w:val="24"/>
        </w:rPr>
        <w:tab/>
      </w:r>
      <w:r>
        <w:rPr>
          <w:b/>
          <w:sz w:val="24"/>
          <w:szCs w:val="24"/>
        </w:rPr>
        <w:tab/>
        <w:t>Pharmacy Defence Association</w:t>
      </w:r>
    </w:p>
    <w:p w:rsidR="00714ED8" w:rsidRDefault="00714ED8" w:rsidP="00673242">
      <w:pPr>
        <w:spacing w:line="480" w:lineRule="auto"/>
        <w:rPr>
          <w:b/>
          <w:sz w:val="24"/>
          <w:szCs w:val="24"/>
        </w:rPr>
      </w:pPr>
      <w:r>
        <w:rPr>
          <w:b/>
          <w:sz w:val="24"/>
          <w:szCs w:val="24"/>
        </w:rPr>
        <w:t>NPA</w:t>
      </w:r>
      <w:r>
        <w:rPr>
          <w:b/>
          <w:sz w:val="24"/>
          <w:szCs w:val="24"/>
        </w:rPr>
        <w:tab/>
      </w:r>
      <w:r>
        <w:rPr>
          <w:b/>
          <w:sz w:val="24"/>
          <w:szCs w:val="24"/>
        </w:rPr>
        <w:tab/>
        <w:t>National Pharmacy Association</w:t>
      </w:r>
    </w:p>
    <w:p w:rsidR="00673242" w:rsidRDefault="00714ED8" w:rsidP="00673242">
      <w:pPr>
        <w:spacing w:line="480" w:lineRule="auto"/>
        <w:rPr>
          <w:b/>
          <w:sz w:val="24"/>
          <w:szCs w:val="24"/>
        </w:rPr>
      </w:pPr>
      <w:r>
        <w:rPr>
          <w:b/>
          <w:sz w:val="24"/>
          <w:szCs w:val="24"/>
        </w:rPr>
        <w:t>QUB</w:t>
      </w:r>
      <w:r>
        <w:rPr>
          <w:b/>
          <w:sz w:val="24"/>
          <w:szCs w:val="24"/>
        </w:rPr>
        <w:tab/>
      </w:r>
      <w:r>
        <w:rPr>
          <w:b/>
          <w:sz w:val="24"/>
          <w:szCs w:val="24"/>
        </w:rPr>
        <w:tab/>
        <w:t>Queens University Belfast</w:t>
      </w:r>
    </w:p>
    <w:p w:rsidR="00714ED8" w:rsidRDefault="00714ED8" w:rsidP="00673242">
      <w:pPr>
        <w:spacing w:line="480" w:lineRule="auto"/>
        <w:rPr>
          <w:b/>
          <w:sz w:val="24"/>
          <w:szCs w:val="24"/>
        </w:rPr>
      </w:pPr>
      <w:r>
        <w:rPr>
          <w:b/>
          <w:sz w:val="24"/>
          <w:szCs w:val="24"/>
        </w:rPr>
        <w:t>UU</w:t>
      </w:r>
      <w:r>
        <w:rPr>
          <w:b/>
          <w:sz w:val="24"/>
          <w:szCs w:val="24"/>
        </w:rPr>
        <w:tab/>
      </w:r>
      <w:r>
        <w:rPr>
          <w:b/>
          <w:sz w:val="24"/>
          <w:szCs w:val="24"/>
        </w:rPr>
        <w:tab/>
        <w:t>University of Ulster</w:t>
      </w:r>
    </w:p>
    <w:p w:rsidR="00714ED8" w:rsidRDefault="00714ED8" w:rsidP="00673242">
      <w:pPr>
        <w:spacing w:line="480" w:lineRule="auto"/>
        <w:rPr>
          <w:b/>
          <w:sz w:val="24"/>
          <w:szCs w:val="24"/>
        </w:rPr>
      </w:pPr>
      <w:r>
        <w:rPr>
          <w:b/>
          <w:sz w:val="24"/>
          <w:szCs w:val="24"/>
        </w:rPr>
        <w:t>NICLPD</w:t>
      </w:r>
      <w:r>
        <w:rPr>
          <w:b/>
          <w:sz w:val="24"/>
          <w:szCs w:val="24"/>
        </w:rPr>
        <w:tab/>
        <w:t>Northern Ireland Centre for Pharmacy Learning and Development</w:t>
      </w:r>
    </w:p>
    <w:p w:rsidR="009C60C0" w:rsidRDefault="009C60C0" w:rsidP="00673242">
      <w:pPr>
        <w:spacing w:line="480" w:lineRule="auto"/>
        <w:rPr>
          <w:b/>
          <w:sz w:val="24"/>
          <w:szCs w:val="24"/>
        </w:rPr>
      </w:pPr>
      <w:r>
        <w:rPr>
          <w:b/>
          <w:sz w:val="24"/>
          <w:szCs w:val="24"/>
        </w:rPr>
        <w:t xml:space="preserve">LCG </w:t>
      </w:r>
      <w:r>
        <w:rPr>
          <w:b/>
          <w:sz w:val="24"/>
          <w:szCs w:val="24"/>
        </w:rPr>
        <w:tab/>
      </w:r>
      <w:r>
        <w:rPr>
          <w:b/>
          <w:sz w:val="24"/>
          <w:szCs w:val="24"/>
        </w:rPr>
        <w:tab/>
        <w:t>Local Commissioning Group</w:t>
      </w:r>
    </w:p>
    <w:p w:rsidR="009C60C0" w:rsidRDefault="009C60C0" w:rsidP="00673242">
      <w:pPr>
        <w:spacing w:line="480" w:lineRule="auto"/>
        <w:rPr>
          <w:sz w:val="24"/>
          <w:szCs w:val="24"/>
        </w:rPr>
      </w:pPr>
      <w:r>
        <w:rPr>
          <w:b/>
          <w:sz w:val="24"/>
          <w:szCs w:val="24"/>
        </w:rPr>
        <w:t>ABPI</w:t>
      </w:r>
      <w:r>
        <w:rPr>
          <w:b/>
          <w:sz w:val="24"/>
          <w:szCs w:val="24"/>
        </w:rPr>
        <w:tab/>
      </w:r>
      <w:r>
        <w:rPr>
          <w:b/>
          <w:sz w:val="24"/>
          <w:szCs w:val="24"/>
        </w:rPr>
        <w:tab/>
      </w:r>
      <w:r w:rsidRPr="009C60C0">
        <w:rPr>
          <w:b/>
          <w:sz w:val="24"/>
          <w:szCs w:val="24"/>
        </w:rPr>
        <w:t>Association of British Pharmaceutical Industry</w:t>
      </w:r>
      <w:r w:rsidRPr="00A8475B">
        <w:rPr>
          <w:sz w:val="24"/>
          <w:szCs w:val="24"/>
        </w:rPr>
        <w:t xml:space="preserve"> </w:t>
      </w:r>
    </w:p>
    <w:p w:rsidR="009C60C0" w:rsidRDefault="009C60C0" w:rsidP="00673242">
      <w:pPr>
        <w:spacing w:line="480" w:lineRule="auto"/>
        <w:rPr>
          <w:b/>
          <w:sz w:val="24"/>
          <w:szCs w:val="24"/>
        </w:rPr>
      </w:pPr>
      <w:r w:rsidRPr="009C60C0">
        <w:rPr>
          <w:b/>
          <w:sz w:val="24"/>
          <w:szCs w:val="24"/>
        </w:rPr>
        <w:t>CDHN</w:t>
      </w:r>
      <w:r w:rsidRPr="009C60C0">
        <w:rPr>
          <w:b/>
          <w:sz w:val="24"/>
          <w:szCs w:val="24"/>
        </w:rPr>
        <w:tab/>
      </w:r>
      <w:r w:rsidRPr="009C60C0">
        <w:rPr>
          <w:b/>
          <w:sz w:val="24"/>
          <w:szCs w:val="24"/>
        </w:rPr>
        <w:tab/>
        <w:t>Community Development Health Network</w:t>
      </w:r>
    </w:p>
    <w:p w:rsidR="009C60C0" w:rsidRDefault="009C60C0" w:rsidP="00673242">
      <w:pPr>
        <w:spacing w:line="480" w:lineRule="auto"/>
        <w:rPr>
          <w:b/>
          <w:sz w:val="24"/>
          <w:szCs w:val="24"/>
        </w:rPr>
      </w:pPr>
      <w:r>
        <w:rPr>
          <w:b/>
          <w:sz w:val="24"/>
          <w:szCs w:val="24"/>
        </w:rPr>
        <w:t>PCC</w:t>
      </w:r>
      <w:r>
        <w:rPr>
          <w:b/>
          <w:sz w:val="24"/>
          <w:szCs w:val="24"/>
        </w:rPr>
        <w:tab/>
      </w:r>
      <w:r>
        <w:rPr>
          <w:b/>
          <w:sz w:val="24"/>
          <w:szCs w:val="24"/>
        </w:rPr>
        <w:tab/>
        <w:t>Patient Client Council</w:t>
      </w:r>
      <w:r w:rsidRPr="009C60C0">
        <w:rPr>
          <w:b/>
          <w:sz w:val="24"/>
          <w:szCs w:val="24"/>
        </w:rPr>
        <w:t xml:space="preserve"> </w:t>
      </w:r>
    </w:p>
    <w:p w:rsidR="00294599" w:rsidRDefault="00294599" w:rsidP="00673242">
      <w:pPr>
        <w:spacing w:line="480" w:lineRule="auto"/>
        <w:rPr>
          <w:b/>
          <w:sz w:val="24"/>
          <w:szCs w:val="24"/>
        </w:rPr>
      </w:pPr>
      <w:r>
        <w:rPr>
          <w:b/>
          <w:sz w:val="24"/>
          <w:szCs w:val="24"/>
        </w:rPr>
        <w:t>BSO</w:t>
      </w:r>
      <w:r>
        <w:rPr>
          <w:b/>
          <w:sz w:val="24"/>
          <w:szCs w:val="24"/>
        </w:rPr>
        <w:tab/>
      </w:r>
      <w:r>
        <w:rPr>
          <w:b/>
          <w:sz w:val="24"/>
          <w:szCs w:val="24"/>
        </w:rPr>
        <w:tab/>
        <w:t>Business Services Organisation</w:t>
      </w:r>
    </w:p>
    <w:p w:rsidR="00673242" w:rsidRDefault="008410C5" w:rsidP="00294599">
      <w:pPr>
        <w:spacing w:line="480" w:lineRule="auto"/>
        <w:rPr>
          <w:b/>
          <w:sz w:val="24"/>
          <w:szCs w:val="24"/>
        </w:rPr>
      </w:pPr>
      <w:r>
        <w:rPr>
          <w:b/>
          <w:sz w:val="24"/>
          <w:szCs w:val="24"/>
        </w:rPr>
        <w:t>NIGPC</w:t>
      </w:r>
      <w:r>
        <w:rPr>
          <w:b/>
          <w:sz w:val="24"/>
          <w:szCs w:val="24"/>
        </w:rPr>
        <w:tab/>
        <w:t>Northern Ireland General Practitioners Committee</w:t>
      </w:r>
      <w:r w:rsidR="00673242">
        <w:rPr>
          <w:sz w:val="24"/>
          <w:szCs w:val="24"/>
        </w:rPr>
        <w:br w:type="page"/>
      </w:r>
    </w:p>
    <w:p w:rsidR="001951FF" w:rsidRDefault="001951FF" w:rsidP="001951FF">
      <w:pPr>
        <w:spacing w:line="360" w:lineRule="auto"/>
        <w:jc w:val="right"/>
        <w:rPr>
          <w:b/>
          <w:sz w:val="24"/>
          <w:szCs w:val="24"/>
        </w:rPr>
      </w:pPr>
      <w:r w:rsidRPr="003550C1">
        <w:rPr>
          <w:b/>
          <w:sz w:val="24"/>
          <w:szCs w:val="24"/>
        </w:rPr>
        <w:t>A</w:t>
      </w:r>
      <w:r>
        <w:rPr>
          <w:b/>
          <w:sz w:val="24"/>
          <w:szCs w:val="24"/>
        </w:rPr>
        <w:t>ppendix</w:t>
      </w:r>
      <w:r w:rsidRPr="003550C1">
        <w:rPr>
          <w:b/>
          <w:sz w:val="24"/>
          <w:szCs w:val="24"/>
        </w:rPr>
        <w:t xml:space="preserve"> </w:t>
      </w:r>
      <w:r w:rsidR="00714ED8">
        <w:rPr>
          <w:b/>
          <w:sz w:val="24"/>
          <w:szCs w:val="24"/>
        </w:rPr>
        <w:t>B</w:t>
      </w:r>
    </w:p>
    <w:p w:rsidR="001951FF" w:rsidRDefault="009C60C0" w:rsidP="001951FF">
      <w:pPr>
        <w:spacing w:line="360" w:lineRule="auto"/>
        <w:rPr>
          <w:b/>
          <w:sz w:val="24"/>
          <w:szCs w:val="24"/>
        </w:rPr>
      </w:pPr>
      <w:r>
        <w:rPr>
          <w:b/>
          <w:sz w:val="24"/>
          <w:szCs w:val="24"/>
        </w:rPr>
        <w:t>Membership of Implementation Advisory</w:t>
      </w:r>
      <w:r w:rsidR="001951FF">
        <w:rPr>
          <w:b/>
          <w:sz w:val="24"/>
          <w:szCs w:val="24"/>
        </w:rPr>
        <w:t xml:space="preserv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8"/>
      </w:tblGrid>
      <w:tr w:rsidR="001951FF" w:rsidTr="00CC15C7">
        <w:tc>
          <w:tcPr>
            <w:tcW w:w="3794" w:type="dxa"/>
          </w:tcPr>
          <w:p w:rsidR="001951FF" w:rsidRPr="00A8475B" w:rsidRDefault="001951FF" w:rsidP="001951FF">
            <w:pPr>
              <w:spacing w:after="0" w:line="360" w:lineRule="auto"/>
              <w:rPr>
                <w:b/>
                <w:sz w:val="24"/>
                <w:szCs w:val="24"/>
              </w:rPr>
            </w:pPr>
            <w:r w:rsidRPr="00A8475B">
              <w:rPr>
                <w:b/>
                <w:sz w:val="24"/>
                <w:szCs w:val="24"/>
              </w:rPr>
              <w:t>ORGANISATION</w:t>
            </w:r>
          </w:p>
        </w:tc>
        <w:tc>
          <w:tcPr>
            <w:tcW w:w="5448" w:type="dxa"/>
          </w:tcPr>
          <w:p w:rsidR="001951FF" w:rsidRPr="00A8475B" w:rsidRDefault="001951FF" w:rsidP="001951FF">
            <w:pPr>
              <w:spacing w:after="0" w:line="360" w:lineRule="auto"/>
              <w:rPr>
                <w:b/>
                <w:sz w:val="24"/>
                <w:szCs w:val="24"/>
              </w:rPr>
            </w:pPr>
            <w:r w:rsidRPr="00A8475B">
              <w:rPr>
                <w:b/>
                <w:sz w:val="24"/>
                <w:szCs w:val="24"/>
              </w:rPr>
              <w:t>REPRESENTATIVE</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DHSSPS</w:t>
            </w:r>
          </w:p>
        </w:tc>
        <w:tc>
          <w:tcPr>
            <w:tcW w:w="5448" w:type="dxa"/>
          </w:tcPr>
          <w:p w:rsidR="001951FF" w:rsidRDefault="00714ED8" w:rsidP="001951FF">
            <w:pPr>
              <w:spacing w:after="0" w:line="360" w:lineRule="auto"/>
              <w:rPr>
                <w:sz w:val="24"/>
                <w:szCs w:val="24"/>
              </w:rPr>
            </w:pPr>
            <w:r>
              <w:rPr>
                <w:sz w:val="24"/>
                <w:szCs w:val="24"/>
              </w:rPr>
              <w:t>Dr Mark Timoney</w:t>
            </w:r>
            <w:r w:rsidR="001951FF">
              <w:rPr>
                <w:sz w:val="24"/>
                <w:szCs w:val="24"/>
              </w:rPr>
              <w:t xml:space="preserve"> (Chief Pharmaceutical Officer)</w:t>
            </w:r>
          </w:p>
          <w:p w:rsidR="001951FF" w:rsidRDefault="001951FF" w:rsidP="001951FF">
            <w:pPr>
              <w:spacing w:after="0" w:line="360" w:lineRule="auto"/>
              <w:rPr>
                <w:sz w:val="24"/>
                <w:szCs w:val="24"/>
              </w:rPr>
            </w:pPr>
            <w:r>
              <w:rPr>
                <w:sz w:val="24"/>
                <w:szCs w:val="24"/>
              </w:rPr>
              <w:t xml:space="preserve">Mrs Cathy Harrison </w:t>
            </w:r>
          </w:p>
          <w:p w:rsidR="00714ED8" w:rsidRPr="00A8475B" w:rsidRDefault="00714ED8" w:rsidP="001951FF">
            <w:pPr>
              <w:spacing w:after="0" w:line="360" w:lineRule="auto"/>
              <w:rPr>
                <w:sz w:val="24"/>
                <w:szCs w:val="24"/>
              </w:rPr>
            </w:pPr>
            <w:r>
              <w:rPr>
                <w:sz w:val="24"/>
                <w:szCs w:val="24"/>
              </w:rPr>
              <w:t>Mrs Fidelma Magee</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CPNI</w:t>
            </w:r>
          </w:p>
        </w:tc>
        <w:tc>
          <w:tcPr>
            <w:tcW w:w="5448" w:type="dxa"/>
          </w:tcPr>
          <w:p w:rsidR="001951FF" w:rsidRPr="00A8475B" w:rsidRDefault="001951FF" w:rsidP="001951FF">
            <w:pPr>
              <w:spacing w:after="0" w:line="360" w:lineRule="auto"/>
              <w:rPr>
                <w:sz w:val="24"/>
                <w:szCs w:val="24"/>
              </w:rPr>
            </w:pPr>
            <w:r>
              <w:rPr>
                <w:sz w:val="24"/>
                <w:szCs w:val="24"/>
              </w:rPr>
              <w:t xml:space="preserve">Mr </w:t>
            </w:r>
            <w:r w:rsidRPr="00A8475B">
              <w:rPr>
                <w:sz w:val="24"/>
                <w:szCs w:val="24"/>
              </w:rPr>
              <w:t>Gerard Greene</w:t>
            </w:r>
          </w:p>
          <w:p w:rsidR="001951FF" w:rsidRPr="00A8475B" w:rsidRDefault="001951FF" w:rsidP="001951FF">
            <w:pPr>
              <w:spacing w:after="0" w:line="360" w:lineRule="auto"/>
              <w:rPr>
                <w:sz w:val="24"/>
                <w:szCs w:val="24"/>
              </w:rPr>
            </w:pPr>
            <w:r w:rsidRPr="00A8475B">
              <w:rPr>
                <w:sz w:val="24"/>
                <w:szCs w:val="24"/>
              </w:rPr>
              <w:t>Dr Vanessa Chambers</w:t>
            </w:r>
          </w:p>
        </w:tc>
      </w:tr>
      <w:tr w:rsidR="001951FF" w:rsidRPr="003550C1" w:rsidTr="00CC15C7">
        <w:tc>
          <w:tcPr>
            <w:tcW w:w="3794" w:type="dxa"/>
          </w:tcPr>
          <w:p w:rsidR="001951FF" w:rsidRPr="00A8475B" w:rsidRDefault="001951FF" w:rsidP="001951FF">
            <w:pPr>
              <w:spacing w:after="0" w:line="360" w:lineRule="auto"/>
              <w:rPr>
                <w:sz w:val="24"/>
                <w:szCs w:val="24"/>
              </w:rPr>
            </w:pPr>
            <w:r w:rsidRPr="00A8475B">
              <w:rPr>
                <w:sz w:val="24"/>
                <w:szCs w:val="24"/>
              </w:rPr>
              <w:t>HSC Board</w:t>
            </w:r>
          </w:p>
        </w:tc>
        <w:tc>
          <w:tcPr>
            <w:tcW w:w="5448" w:type="dxa"/>
          </w:tcPr>
          <w:p w:rsidR="001951FF" w:rsidRPr="00A8475B" w:rsidRDefault="001951FF" w:rsidP="001951FF">
            <w:pPr>
              <w:spacing w:after="0" w:line="360" w:lineRule="auto"/>
              <w:rPr>
                <w:sz w:val="24"/>
                <w:szCs w:val="24"/>
              </w:rPr>
            </w:pPr>
            <w:r w:rsidRPr="00A8475B">
              <w:rPr>
                <w:sz w:val="24"/>
                <w:szCs w:val="24"/>
              </w:rPr>
              <w:t>Dr Sloan Harper</w:t>
            </w:r>
          </w:p>
          <w:p w:rsidR="001951FF" w:rsidRPr="00A8475B" w:rsidRDefault="001951FF" w:rsidP="001951FF">
            <w:pPr>
              <w:spacing w:after="0" w:line="360" w:lineRule="auto"/>
              <w:rPr>
                <w:sz w:val="24"/>
                <w:szCs w:val="24"/>
              </w:rPr>
            </w:pPr>
            <w:r w:rsidRPr="00A8475B">
              <w:rPr>
                <w:sz w:val="24"/>
                <w:szCs w:val="24"/>
              </w:rPr>
              <w:t>Mr Joe Brogan</w:t>
            </w:r>
          </w:p>
        </w:tc>
      </w:tr>
      <w:tr w:rsidR="00294599" w:rsidRPr="003550C1" w:rsidTr="00CC15C7">
        <w:tc>
          <w:tcPr>
            <w:tcW w:w="3794" w:type="dxa"/>
          </w:tcPr>
          <w:p w:rsidR="00294599" w:rsidRPr="00A8475B" w:rsidRDefault="00294599" w:rsidP="001951FF">
            <w:pPr>
              <w:spacing w:after="0" w:line="360" w:lineRule="auto"/>
              <w:rPr>
                <w:sz w:val="24"/>
                <w:szCs w:val="24"/>
              </w:rPr>
            </w:pPr>
            <w:r>
              <w:rPr>
                <w:sz w:val="24"/>
                <w:szCs w:val="24"/>
              </w:rPr>
              <w:t>Pharmacy forum NI</w:t>
            </w:r>
          </w:p>
        </w:tc>
        <w:tc>
          <w:tcPr>
            <w:tcW w:w="5448" w:type="dxa"/>
          </w:tcPr>
          <w:p w:rsidR="00294599" w:rsidRDefault="00294599" w:rsidP="001951FF">
            <w:pPr>
              <w:spacing w:after="0" w:line="360" w:lineRule="auto"/>
              <w:rPr>
                <w:sz w:val="24"/>
                <w:szCs w:val="24"/>
              </w:rPr>
            </w:pPr>
            <w:r w:rsidRPr="008410C5">
              <w:rPr>
                <w:sz w:val="24"/>
                <w:szCs w:val="24"/>
              </w:rPr>
              <w:t>Mrs</w:t>
            </w:r>
            <w:r>
              <w:rPr>
                <w:sz w:val="24"/>
                <w:szCs w:val="24"/>
              </w:rPr>
              <w:t xml:space="preserve"> Julie Greenfield</w:t>
            </w:r>
          </w:p>
          <w:p w:rsidR="00294599" w:rsidRPr="00A8475B" w:rsidRDefault="00294599" w:rsidP="001951FF">
            <w:pPr>
              <w:spacing w:after="0" w:line="360" w:lineRule="auto"/>
              <w:rPr>
                <w:sz w:val="24"/>
                <w:szCs w:val="24"/>
              </w:rPr>
            </w:pPr>
            <w:r>
              <w:rPr>
                <w:sz w:val="24"/>
                <w:szCs w:val="24"/>
              </w:rPr>
              <w:t>Dr Kate McClelland</w:t>
            </w:r>
          </w:p>
        </w:tc>
      </w:tr>
      <w:tr w:rsidR="001951FF" w:rsidRPr="003550C1" w:rsidTr="00CC15C7">
        <w:tc>
          <w:tcPr>
            <w:tcW w:w="3794" w:type="dxa"/>
          </w:tcPr>
          <w:p w:rsidR="001951FF" w:rsidRPr="00A8475B" w:rsidRDefault="001951FF" w:rsidP="001951FF">
            <w:pPr>
              <w:spacing w:after="0" w:line="360" w:lineRule="auto"/>
              <w:rPr>
                <w:sz w:val="24"/>
                <w:szCs w:val="24"/>
              </w:rPr>
            </w:pPr>
            <w:r w:rsidRPr="00A8475B">
              <w:rPr>
                <w:sz w:val="24"/>
                <w:szCs w:val="24"/>
              </w:rPr>
              <w:t>LCG</w:t>
            </w:r>
          </w:p>
        </w:tc>
        <w:tc>
          <w:tcPr>
            <w:tcW w:w="5448" w:type="dxa"/>
          </w:tcPr>
          <w:p w:rsidR="001951FF" w:rsidRPr="00A8475B" w:rsidRDefault="001951FF" w:rsidP="001951FF">
            <w:pPr>
              <w:spacing w:after="0" w:line="360" w:lineRule="auto"/>
              <w:rPr>
                <w:sz w:val="24"/>
                <w:szCs w:val="24"/>
              </w:rPr>
            </w:pPr>
            <w:r w:rsidRPr="00A8475B">
              <w:rPr>
                <w:sz w:val="24"/>
                <w:szCs w:val="24"/>
              </w:rPr>
              <w:t>M</w:t>
            </w:r>
            <w:r>
              <w:rPr>
                <w:sz w:val="24"/>
                <w:szCs w:val="24"/>
              </w:rPr>
              <w:t>r</w:t>
            </w:r>
            <w:r w:rsidRPr="00A8475B">
              <w:rPr>
                <w:sz w:val="24"/>
                <w:szCs w:val="24"/>
              </w:rPr>
              <w:t xml:space="preserve"> </w:t>
            </w:r>
            <w:proofErr w:type="spellStart"/>
            <w:r w:rsidRPr="00A8475B">
              <w:rPr>
                <w:sz w:val="24"/>
                <w:szCs w:val="24"/>
              </w:rPr>
              <w:t>Sheelin</w:t>
            </w:r>
            <w:proofErr w:type="spellEnd"/>
            <w:r w:rsidRPr="00A8475B">
              <w:rPr>
                <w:sz w:val="24"/>
                <w:szCs w:val="24"/>
              </w:rPr>
              <w:t xml:space="preserve"> </w:t>
            </w:r>
            <w:proofErr w:type="spellStart"/>
            <w:r w:rsidRPr="00A8475B">
              <w:rPr>
                <w:sz w:val="24"/>
                <w:szCs w:val="24"/>
              </w:rPr>
              <w:t>McKeagney</w:t>
            </w:r>
            <w:proofErr w:type="spellEnd"/>
          </w:p>
        </w:tc>
      </w:tr>
      <w:tr w:rsidR="001951FF" w:rsidRPr="003550C1" w:rsidTr="00CC15C7">
        <w:tc>
          <w:tcPr>
            <w:tcW w:w="3794" w:type="dxa"/>
          </w:tcPr>
          <w:p w:rsidR="001951FF" w:rsidRPr="00A8475B" w:rsidRDefault="001951FF" w:rsidP="001951FF">
            <w:pPr>
              <w:spacing w:after="0" w:line="360" w:lineRule="auto"/>
              <w:rPr>
                <w:sz w:val="24"/>
                <w:szCs w:val="24"/>
              </w:rPr>
            </w:pPr>
            <w:r w:rsidRPr="00A8475B">
              <w:rPr>
                <w:sz w:val="24"/>
                <w:szCs w:val="24"/>
              </w:rPr>
              <w:t xml:space="preserve">HSC </w:t>
            </w:r>
            <w:r w:rsidR="008410C5">
              <w:rPr>
                <w:sz w:val="24"/>
                <w:szCs w:val="24"/>
              </w:rPr>
              <w:t xml:space="preserve">Northern </w:t>
            </w:r>
            <w:r w:rsidRPr="00A8475B">
              <w:rPr>
                <w:sz w:val="24"/>
                <w:szCs w:val="24"/>
              </w:rPr>
              <w:t>Trust</w:t>
            </w:r>
          </w:p>
        </w:tc>
        <w:tc>
          <w:tcPr>
            <w:tcW w:w="5448" w:type="dxa"/>
          </w:tcPr>
          <w:p w:rsidR="001951FF" w:rsidRPr="00A8475B" w:rsidRDefault="001951FF" w:rsidP="001951FF">
            <w:pPr>
              <w:spacing w:after="0" w:line="360" w:lineRule="auto"/>
              <w:rPr>
                <w:sz w:val="24"/>
                <w:szCs w:val="24"/>
              </w:rPr>
            </w:pPr>
            <w:r w:rsidRPr="00A8475B">
              <w:rPr>
                <w:sz w:val="24"/>
                <w:szCs w:val="24"/>
              </w:rPr>
              <w:t>Prof Mike Scott</w:t>
            </w:r>
          </w:p>
        </w:tc>
      </w:tr>
      <w:tr w:rsidR="001951FF" w:rsidRPr="003550C1" w:rsidTr="00CC15C7">
        <w:tc>
          <w:tcPr>
            <w:tcW w:w="3794" w:type="dxa"/>
          </w:tcPr>
          <w:p w:rsidR="001951FF" w:rsidRPr="00A8475B" w:rsidRDefault="00294599" w:rsidP="001951FF">
            <w:pPr>
              <w:spacing w:after="0" w:line="360" w:lineRule="auto"/>
              <w:rPr>
                <w:sz w:val="24"/>
                <w:szCs w:val="24"/>
              </w:rPr>
            </w:pPr>
            <w:r>
              <w:rPr>
                <w:sz w:val="24"/>
                <w:szCs w:val="24"/>
              </w:rPr>
              <w:t>BSO</w:t>
            </w:r>
          </w:p>
        </w:tc>
        <w:tc>
          <w:tcPr>
            <w:tcW w:w="5448" w:type="dxa"/>
          </w:tcPr>
          <w:p w:rsidR="001951FF" w:rsidRPr="00A8475B" w:rsidRDefault="00294599" w:rsidP="001951FF">
            <w:pPr>
              <w:spacing w:after="0" w:line="360" w:lineRule="auto"/>
              <w:rPr>
                <w:sz w:val="24"/>
                <w:szCs w:val="24"/>
              </w:rPr>
            </w:pPr>
            <w:r>
              <w:rPr>
                <w:sz w:val="24"/>
                <w:szCs w:val="24"/>
              </w:rPr>
              <w:t>Mr Brian McKeown</w:t>
            </w:r>
          </w:p>
        </w:tc>
      </w:tr>
      <w:tr w:rsidR="001951FF" w:rsidRPr="003550C1" w:rsidTr="00CC15C7">
        <w:tc>
          <w:tcPr>
            <w:tcW w:w="3794" w:type="dxa"/>
          </w:tcPr>
          <w:p w:rsidR="001951FF" w:rsidRPr="00A8475B" w:rsidRDefault="009C60C0" w:rsidP="00CC15C7">
            <w:pPr>
              <w:tabs>
                <w:tab w:val="left" w:pos="1047"/>
              </w:tabs>
              <w:spacing w:after="0" w:line="360" w:lineRule="auto"/>
              <w:rPr>
                <w:sz w:val="24"/>
                <w:szCs w:val="24"/>
              </w:rPr>
            </w:pPr>
            <w:r>
              <w:rPr>
                <w:sz w:val="24"/>
                <w:szCs w:val="24"/>
              </w:rPr>
              <w:t>ABPI</w:t>
            </w:r>
          </w:p>
        </w:tc>
        <w:tc>
          <w:tcPr>
            <w:tcW w:w="5448" w:type="dxa"/>
          </w:tcPr>
          <w:p w:rsidR="001951FF" w:rsidRPr="00A8475B" w:rsidRDefault="001951FF" w:rsidP="001951FF">
            <w:pPr>
              <w:spacing w:after="0" w:line="360" w:lineRule="auto"/>
              <w:rPr>
                <w:sz w:val="24"/>
                <w:szCs w:val="24"/>
              </w:rPr>
            </w:pPr>
            <w:r w:rsidRPr="00A8475B">
              <w:rPr>
                <w:sz w:val="24"/>
                <w:szCs w:val="24"/>
              </w:rPr>
              <w:t>Mr Stephen Kennedy</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NPA</w:t>
            </w:r>
          </w:p>
        </w:tc>
        <w:tc>
          <w:tcPr>
            <w:tcW w:w="5448" w:type="dxa"/>
          </w:tcPr>
          <w:p w:rsidR="001951FF" w:rsidRDefault="001951FF" w:rsidP="001951FF">
            <w:pPr>
              <w:spacing w:after="0" w:line="360" w:lineRule="auto"/>
              <w:rPr>
                <w:sz w:val="24"/>
                <w:szCs w:val="24"/>
              </w:rPr>
            </w:pPr>
            <w:r>
              <w:rPr>
                <w:sz w:val="24"/>
                <w:szCs w:val="24"/>
              </w:rPr>
              <w:t xml:space="preserve">Ms </w:t>
            </w:r>
            <w:r w:rsidRPr="00A8475B">
              <w:rPr>
                <w:sz w:val="24"/>
                <w:szCs w:val="24"/>
              </w:rPr>
              <w:t>Ann</w:t>
            </w:r>
            <w:r w:rsidR="009C60C0">
              <w:rPr>
                <w:sz w:val="24"/>
                <w:szCs w:val="24"/>
              </w:rPr>
              <w:t>e</w:t>
            </w:r>
            <w:r w:rsidRPr="00A8475B">
              <w:rPr>
                <w:sz w:val="24"/>
                <w:szCs w:val="24"/>
              </w:rPr>
              <w:t xml:space="preserve"> McAlister</w:t>
            </w:r>
          </w:p>
          <w:p w:rsidR="00294599" w:rsidRPr="00A8475B" w:rsidRDefault="00294599" w:rsidP="001951FF">
            <w:pPr>
              <w:spacing w:after="0" w:line="360" w:lineRule="auto"/>
              <w:rPr>
                <w:sz w:val="24"/>
                <w:szCs w:val="24"/>
              </w:rPr>
            </w:pPr>
            <w:r w:rsidRPr="008410C5">
              <w:rPr>
                <w:sz w:val="24"/>
                <w:szCs w:val="24"/>
              </w:rPr>
              <w:t>Ms Victoria Knowles</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PDA</w:t>
            </w:r>
          </w:p>
        </w:tc>
        <w:tc>
          <w:tcPr>
            <w:tcW w:w="5448" w:type="dxa"/>
          </w:tcPr>
          <w:p w:rsidR="001951FF" w:rsidRPr="00A8475B" w:rsidRDefault="001951FF" w:rsidP="001951FF">
            <w:pPr>
              <w:spacing w:after="0" w:line="360" w:lineRule="auto"/>
              <w:rPr>
                <w:sz w:val="24"/>
                <w:szCs w:val="24"/>
              </w:rPr>
            </w:pPr>
            <w:r w:rsidRPr="00A8475B">
              <w:rPr>
                <w:sz w:val="24"/>
                <w:szCs w:val="24"/>
              </w:rPr>
              <w:t>Mr Harry Harron</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QUB</w:t>
            </w:r>
          </w:p>
        </w:tc>
        <w:tc>
          <w:tcPr>
            <w:tcW w:w="5448" w:type="dxa"/>
          </w:tcPr>
          <w:p w:rsidR="001951FF" w:rsidRPr="00A8475B" w:rsidRDefault="001951FF" w:rsidP="001951FF">
            <w:pPr>
              <w:spacing w:after="0" w:line="360" w:lineRule="auto"/>
              <w:rPr>
                <w:sz w:val="24"/>
                <w:szCs w:val="24"/>
              </w:rPr>
            </w:pPr>
            <w:r w:rsidRPr="00A8475B">
              <w:rPr>
                <w:sz w:val="24"/>
                <w:szCs w:val="24"/>
              </w:rPr>
              <w:t xml:space="preserve">Dr Sharon </w:t>
            </w:r>
            <w:proofErr w:type="spellStart"/>
            <w:r w:rsidRPr="00A8475B">
              <w:rPr>
                <w:sz w:val="24"/>
                <w:szCs w:val="24"/>
              </w:rPr>
              <w:t>Haughey</w:t>
            </w:r>
            <w:proofErr w:type="spellEnd"/>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UU</w:t>
            </w:r>
          </w:p>
        </w:tc>
        <w:tc>
          <w:tcPr>
            <w:tcW w:w="5448" w:type="dxa"/>
          </w:tcPr>
          <w:p w:rsidR="001951FF" w:rsidRPr="00A8475B" w:rsidRDefault="001951FF" w:rsidP="001951FF">
            <w:pPr>
              <w:spacing w:after="0" w:line="360" w:lineRule="auto"/>
              <w:rPr>
                <w:sz w:val="24"/>
                <w:szCs w:val="24"/>
              </w:rPr>
            </w:pPr>
            <w:r w:rsidRPr="00A8475B">
              <w:rPr>
                <w:sz w:val="24"/>
                <w:szCs w:val="24"/>
              </w:rPr>
              <w:t xml:space="preserve">Prof Paul </w:t>
            </w:r>
            <w:proofErr w:type="spellStart"/>
            <w:r w:rsidRPr="00A8475B">
              <w:rPr>
                <w:sz w:val="24"/>
                <w:szCs w:val="24"/>
              </w:rPr>
              <w:t>MCarron</w:t>
            </w:r>
            <w:proofErr w:type="spellEnd"/>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CDHN</w:t>
            </w:r>
          </w:p>
        </w:tc>
        <w:tc>
          <w:tcPr>
            <w:tcW w:w="5448" w:type="dxa"/>
          </w:tcPr>
          <w:p w:rsidR="001951FF" w:rsidRPr="00A8475B" w:rsidRDefault="001951FF" w:rsidP="001951FF">
            <w:pPr>
              <w:spacing w:after="0" w:line="360" w:lineRule="auto"/>
              <w:rPr>
                <w:sz w:val="24"/>
                <w:szCs w:val="24"/>
              </w:rPr>
            </w:pPr>
            <w:r w:rsidRPr="00A8475B">
              <w:rPr>
                <w:sz w:val="24"/>
                <w:szCs w:val="24"/>
              </w:rPr>
              <w:t>Ms Sharon Bleakley</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NICPLD</w:t>
            </w:r>
          </w:p>
        </w:tc>
        <w:tc>
          <w:tcPr>
            <w:tcW w:w="5448" w:type="dxa"/>
          </w:tcPr>
          <w:p w:rsidR="001951FF" w:rsidRPr="00A8475B" w:rsidRDefault="009C60C0" w:rsidP="001951FF">
            <w:pPr>
              <w:spacing w:after="0" w:line="360" w:lineRule="auto"/>
              <w:rPr>
                <w:sz w:val="24"/>
                <w:szCs w:val="24"/>
              </w:rPr>
            </w:pPr>
            <w:r>
              <w:rPr>
                <w:sz w:val="24"/>
                <w:szCs w:val="24"/>
              </w:rPr>
              <w:t>Prof Colin Adair</w:t>
            </w:r>
          </w:p>
        </w:tc>
      </w:tr>
      <w:tr w:rsidR="001951FF" w:rsidRPr="003550C1" w:rsidTr="00CC15C7">
        <w:tc>
          <w:tcPr>
            <w:tcW w:w="3794" w:type="dxa"/>
          </w:tcPr>
          <w:p w:rsidR="001951FF" w:rsidRPr="00A8475B" w:rsidRDefault="009C60C0" w:rsidP="001951FF">
            <w:pPr>
              <w:spacing w:after="0" w:line="360" w:lineRule="auto"/>
              <w:rPr>
                <w:sz w:val="24"/>
                <w:szCs w:val="24"/>
              </w:rPr>
            </w:pPr>
            <w:r>
              <w:rPr>
                <w:sz w:val="24"/>
                <w:szCs w:val="24"/>
              </w:rPr>
              <w:t>UCA</w:t>
            </w:r>
          </w:p>
        </w:tc>
        <w:tc>
          <w:tcPr>
            <w:tcW w:w="5448" w:type="dxa"/>
          </w:tcPr>
          <w:p w:rsidR="001951FF" w:rsidRPr="00A8475B" w:rsidRDefault="001951FF" w:rsidP="001951FF">
            <w:pPr>
              <w:spacing w:after="0" w:line="360" w:lineRule="auto"/>
              <w:rPr>
                <w:sz w:val="24"/>
                <w:szCs w:val="24"/>
              </w:rPr>
            </w:pPr>
            <w:r w:rsidRPr="00A8475B">
              <w:rPr>
                <w:sz w:val="24"/>
                <w:szCs w:val="24"/>
              </w:rPr>
              <w:t xml:space="preserve">Mr Stephen </w:t>
            </w:r>
            <w:proofErr w:type="spellStart"/>
            <w:r w:rsidRPr="00A8475B">
              <w:rPr>
                <w:sz w:val="24"/>
                <w:szCs w:val="24"/>
              </w:rPr>
              <w:t>Slane</w:t>
            </w:r>
            <w:proofErr w:type="spellEnd"/>
          </w:p>
        </w:tc>
      </w:tr>
      <w:tr w:rsidR="001951FF" w:rsidRPr="003550C1" w:rsidTr="00CC15C7">
        <w:tc>
          <w:tcPr>
            <w:tcW w:w="3794" w:type="dxa"/>
          </w:tcPr>
          <w:p w:rsidR="001951FF" w:rsidRPr="00A8475B" w:rsidRDefault="009C60C0" w:rsidP="001951FF">
            <w:pPr>
              <w:spacing w:after="0" w:line="360" w:lineRule="auto"/>
              <w:rPr>
                <w:sz w:val="24"/>
                <w:szCs w:val="24"/>
              </w:rPr>
            </w:pPr>
            <w:r w:rsidRPr="00294599">
              <w:rPr>
                <w:sz w:val="24"/>
                <w:szCs w:val="24"/>
              </w:rPr>
              <w:t>PCC</w:t>
            </w:r>
          </w:p>
        </w:tc>
        <w:tc>
          <w:tcPr>
            <w:tcW w:w="5448" w:type="dxa"/>
          </w:tcPr>
          <w:p w:rsidR="006C0969" w:rsidRDefault="009C60C0" w:rsidP="001951FF">
            <w:pPr>
              <w:spacing w:after="0" w:line="360" w:lineRule="auto"/>
              <w:rPr>
                <w:sz w:val="24"/>
                <w:szCs w:val="24"/>
              </w:rPr>
            </w:pPr>
            <w:r w:rsidRPr="00294599">
              <w:rPr>
                <w:sz w:val="24"/>
                <w:szCs w:val="24"/>
              </w:rPr>
              <w:t xml:space="preserve">Maeve </w:t>
            </w:r>
            <w:proofErr w:type="spellStart"/>
            <w:r w:rsidRPr="00294599">
              <w:rPr>
                <w:sz w:val="24"/>
                <w:szCs w:val="24"/>
              </w:rPr>
              <w:t>Hully</w:t>
            </w:r>
            <w:proofErr w:type="spellEnd"/>
            <w:r w:rsidR="00AE1B94">
              <w:rPr>
                <w:sz w:val="24"/>
                <w:szCs w:val="24"/>
              </w:rPr>
              <w:t xml:space="preserve"> </w:t>
            </w:r>
            <w:r w:rsidR="008410C5">
              <w:rPr>
                <w:sz w:val="24"/>
                <w:szCs w:val="24"/>
              </w:rPr>
              <w:t>(papers shared)</w:t>
            </w:r>
          </w:p>
          <w:p w:rsidR="001951FF" w:rsidRPr="00A8475B" w:rsidRDefault="006C0969" w:rsidP="001951FF">
            <w:pPr>
              <w:spacing w:after="0" w:line="360" w:lineRule="auto"/>
              <w:rPr>
                <w:sz w:val="24"/>
                <w:szCs w:val="24"/>
              </w:rPr>
            </w:pPr>
            <w:r>
              <w:rPr>
                <w:sz w:val="24"/>
                <w:szCs w:val="24"/>
              </w:rPr>
              <w:t>Louise Skelly</w:t>
            </w:r>
            <w:r w:rsidR="00AE1B94" w:rsidRPr="008410C5">
              <w:rPr>
                <w:sz w:val="24"/>
                <w:szCs w:val="24"/>
              </w:rPr>
              <w:t>(papers shared)</w:t>
            </w:r>
          </w:p>
        </w:tc>
      </w:tr>
      <w:tr w:rsidR="00294599" w:rsidRPr="003550C1" w:rsidTr="00CC15C7">
        <w:tc>
          <w:tcPr>
            <w:tcW w:w="3794" w:type="dxa"/>
          </w:tcPr>
          <w:p w:rsidR="00294599" w:rsidRPr="00294599" w:rsidRDefault="00AE1B94" w:rsidP="001951FF">
            <w:pPr>
              <w:spacing w:after="0" w:line="360" w:lineRule="auto"/>
              <w:rPr>
                <w:sz w:val="24"/>
                <w:szCs w:val="24"/>
              </w:rPr>
            </w:pPr>
            <w:r w:rsidRPr="00F662D6">
              <w:rPr>
                <w:sz w:val="24"/>
                <w:szCs w:val="24"/>
              </w:rPr>
              <w:t>NIGPC</w:t>
            </w:r>
          </w:p>
        </w:tc>
        <w:tc>
          <w:tcPr>
            <w:tcW w:w="5448" w:type="dxa"/>
          </w:tcPr>
          <w:p w:rsidR="00294599" w:rsidRPr="00AE1B94" w:rsidRDefault="00CC15C7" w:rsidP="008410C5">
            <w:pPr>
              <w:spacing w:after="0" w:line="360" w:lineRule="auto"/>
              <w:rPr>
                <w:sz w:val="24"/>
                <w:szCs w:val="24"/>
                <w:highlight w:val="yellow"/>
              </w:rPr>
            </w:pPr>
            <w:r w:rsidRPr="00F662D6">
              <w:rPr>
                <w:sz w:val="24"/>
                <w:szCs w:val="24"/>
              </w:rPr>
              <w:t xml:space="preserve">Dr Brian Dunn </w:t>
            </w:r>
            <w:r w:rsidR="008410C5" w:rsidRPr="00F662D6">
              <w:rPr>
                <w:sz w:val="24"/>
                <w:szCs w:val="24"/>
              </w:rPr>
              <w:t>(papers shared)</w:t>
            </w:r>
          </w:p>
        </w:tc>
      </w:tr>
      <w:tr w:rsidR="00294599" w:rsidRPr="003550C1" w:rsidTr="00CC15C7">
        <w:tc>
          <w:tcPr>
            <w:tcW w:w="3794" w:type="dxa"/>
          </w:tcPr>
          <w:p w:rsidR="00294599" w:rsidRPr="00294599" w:rsidRDefault="008410C5" w:rsidP="008410C5">
            <w:pPr>
              <w:spacing w:after="0" w:line="360" w:lineRule="auto"/>
              <w:rPr>
                <w:sz w:val="24"/>
                <w:szCs w:val="24"/>
                <w:highlight w:val="yellow"/>
              </w:rPr>
            </w:pPr>
            <w:r w:rsidRPr="00F662D6">
              <w:rPr>
                <w:sz w:val="24"/>
                <w:szCs w:val="24"/>
              </w:rPr>
              <w:t>HSC Belfast T</w:t>
            </w:r>
            <w:r w:rsidR="00294599" w:rsidRPr="00F662D6">
              <w:rPr>
                <w:sz w:val="24"/>
                <w:szCs w:val="24"/>
              </w:rPr>
              <w:t>rust</w:t>
            </w:r>
          </w:p>
        </w:tc>
        <w:tc>
          <w:tcPr>
            <w:tcW w:w="5448" w:type="dxa"/>
          </w:tcPr>
          <w:p w:rsidR="00294599" w:rsidRPr="00AE1B94" w:rsidRDefault="00294599" w:rsidP="008410C5">
            <w:pPr>
              <w:spacing w:after="0" w:line="360" w:lineRule="auto"/>
              <w:rPr>
                <w:sz w:val="24"/>
                <w:szCs w:val="24"/>
                <w:highlight w:val="yellow"/>
              </w:rPr>
            </w:pPr>
            <w:proofErr w:type="spellStart"/>
            <w:r w:rsidRPr="00F662D6">
              <w:rPr>
                <w:sz w:val="24"/>
                <w:szCs w:val="24"/>
              </w:rPr>
              <w:t>Sr</w:t>
            </w:r>
            <w:proofErr w:type="spellEnd"/>
            <w:r w:rsidRPr="00F662D6">
              <w:rPr>
                <w:sz w:val="24"/>
                <w:szCs w:val="24"/>
              </w:rPr>
              <w:t xml:space="preserve"> Jackie </w:t>
            </w:r>
            <w:proofErr w:type="spellStart"/>
            <w:r w:rsidRPr="00F662D6">
              <w:rPr>
                <w:sz w:val="24"/>
                <w:szCs w:val="24"/>
              </w:rPr>
              <w:t>Kayes</w:t>
            </w:r>
            <w:proofErr w:type="spellEnd"/>
            <w:r w:rsidR="008410C5" w:rsidRPr="00F662D6">
              <w:rPr>
                <w:sz w:val="24"/>
                <w:szCs w:val="24"/>
              </w:rPr>
              <w:t xml:space="preserve"> (papers shared)</w:t>
            </w:r>
          </w:p>
        </w:tc>
      </w:tr>
      <w:tr w:rsidR="00CC15C7" w:rsidRPr="003550C1" w:rsidTr="00CC15C7">
        <w:tc>
          <w:tcPr>
            <w:tcW w:w="3794" w:type="dxa"/>
          </w:tcPr>
          <w:p w:rsidR="00CC15C7" w:rsidRPr="002E0AD9" w:rsidRDefault="00F662D6" w:rsidP="001951FF">
            <w:pPr>
              <w:spacing w:after="0" w:line="360" w:lineRule="auto"/>
              <w:rPr>
                <w:sz w:val="24"/>
                <w:szCs w:val="24"/>
              </w:rPr>
            </w:pPr>
            <w:r w:rsidRPr="002E0AD9">
              <w:rPr>
                <w:sz w:val="24"/>
                <w:szCs w:val="24"/>
              </w:rPr>
              <w:t>PHA</w:t>
            </w:r>
          </w:p>
        </w:tc>
        <w:tc>
          <w:tcPr>
            <w:tcW w:w="5448" w:type="dxa"/>
          </w:tcPr>
          <w:p w:rsidR="00CC15C7" w:rsidRPr="002E0AD9" w:rsidRDefault="00455D85" w:rsidP="001951FF">
            <w:pPr>
              <w:spacing w:after="0" w:line="360" w:lineRule="auto"/>
              <w:rPr>
                <w:sz w:val="24"/>
                <w:szCs w:val="24"/>
              </w:rPr>
            </w:pPr>
            <w:r w:rsidRPr="002E0AD9">
              <w:rPr>
                <w:sz w:val="24"/>
                <w:szCs w:val="24"/>
              </w:rPr>
              <w:t xml:space="preserve">Dr </w:t>
            </w:r>
            <w:r w:rsidR="00CC15C7" w:rsidRPr="002E0AD9">
              <w:rPr>
                <w:sz w:val="24"/>
                <w:szCs w:val="24"/>
              </w:rPr>
              <w:t>Janet Little</w:t>
            </w:r>
            <w:r w:rsidR="00F662D6" w:rsidRPr="002E0AD9">
              <w:rPr>
                <w:sz w:val="24"/>
                <w:szCs w:val="24"/>
              </w:rPr>
              <w:t xml:space="preserve"> (papers shared)</w:t>
            </w:r>
          </w:p>
        </w:tc>
      </w:tr>
    </w:tbl>
    <w:p w:rsidR="001951FF" w:rsidRDefault="001951FF" w:rsidP="001951FF">
      <w:pPr>
        <w:spacing w:line="360" w:lineRule="auto"/>
        <w:rPr>
          <w:sz w:val="24"/>
          <w:szCs w:val="24"/>
        </w:rPr>
      </w:pPr>
      <w:r>
        <w:rPr>
          <w:sz w:val="24"/>
          <w:szCs w:val="24"/>
        </w:rPr>
        <w:t>*Chaired by Chief Pharmaceutical Officer</w:t>
      </w:r>
    </w:p>
    <w:p w:rsidR="00A63D02" w:rsidRDefault="001951FF" w:rsidP="00294599">
      <w:pPr>
        <w:spacing w:line="360" w:lineRule="auto"/>
        <w:rPr>
          <w:sz w:val="24"/>
          <w:szCs w:val="24"/>
        </w:rPr>
      </w:pPr>
      <w:r>
        <w:rPr>
          <w:sz w:val="24"/>
          <w:szCs w:val="24"/>
        </w:rPr>
        <w:t>Secretariat provided by Medicines Policy Branch (DHSS&amp;PS)</w:t>
      </w:r>
    </w:p>
    <w:p w:rsidR="00A63D02" w:rsidRDefault="00A63D02" w:rsidP="00294599">
      <w:pPr>
        <w:spacing w:line="360" w:lineRule="auto"/>
        <w:sectPr w:rsidR="00A63D02" w:rsidSect="001951FF">
          <w:headerReference w:type="default" r:id="rId16"/>
          <w:footerReference w:type="default" r:id="rId17"/>
          <w:pgSz w:w="11906" w:h="16838"/>
          <w:pgMar w:top="1440" w:right="1440" w:bottom="1440" w:left="1440" w:header="709" w:footer="709" w:gutter="0"/>
          <w:cols w:space="708"/>
          <w:docGrid w:linePitch="360"/>
        </w:sectPr>
      </w:pPr>
    </w:p>
    <w:p w:rsidR="00A63D02" w:rsidRPr="00294599" w:rsidRDefault="00A63D02" w:rsidP="00A63D02">
      <w:pPr>
        <w:rPr>
          <w:b/>
          <w:sz w:val="24"/>
          <w:szCs w:val="24"/>
          <w:u w:val="single"/>
        </w:rPr>
      </w:pPr>
      <w:r w:rsidRPr="00294599">
        <w:rPr>
          <w:b/>
          <w:sz w:val="24"/>
          <w:szCs w:val="24"/>
          <w:u w:val="single"/>
        </w:rPr>
        <w:t xml:space="preserve">KEY ACTIONS – STRATEGY REFERENCES </w:t>
      </w:r>
    </w:p>
    <w:p w:rsidR="00A63D02" w:rsidRPr="00294599" w:rsidRDefault="00A63D02" w:rsidP="00A63D02">
      <w:pPr>
        <w:contextualSpacing/>
        <w:rPr>
          <w:b/>
          <w:sz w:val="24"/>
          <w:szCs w:val="24"/>
          <w:u w:val="single"/>
        </w:rPr>
      </w:pPr>
      <w:r w:rsidRPr="00294599">
        <w:rPr>
          <w:b/>
          <w:sz w:val="24"/>
          <w:szCs w:val="24"/>
          <w:u w:val="single"/>
        </w:rPr>
        <w:t>KEY ACTION 1</w:t>
      </w:r>
    </w:p>
    <w:p w:rsidR="00A63D02" w:rsidRPr="00294599" w:rsidRDefault="00A63D02" w:rsidP="00A63D02">
      <w:pPr>
        <w:contextualSpacing/>
        <w:rPr>
          <w:sz w:val="24"/>
          <w:szCs w:val="24"/>
          <w:u w:val="single"/>
        </w:rPr>
      </w:pPr>
      <w:r w:rsidRPr="00294599">
        <w:rPr>
          <w:b/>
          <w:sz w:val="24"/>
          <w:szCs w:val="24"/>
          <w:u w:val="single"/>
        </w:rPr>
        <w:t>Delivering a pharmacist led risk stratified approach to the provision of appropriate support, information and advice with supply of medicines</w:t>
      </w:r>
      <w:r>
        <w:rPr>
          <w:b/>
          <w:sz w:val="24"/>
          <w:szCs w:val="24"/>
          <w:u w:val="single"/>
        </w:rPr>
        <w:t xml:space="preserve"> </w:t>
      </w:r>
      <w:r w:rsidRPr="005B16F5">
        <w:rPr>
          <w:b/>
          <w:sz w:val="24"/>
          <w:szCs w:val="24"/>
        </w:rPr>
        <w:t>(Chapter 1)</w:t>
      </w:r>
    </w:p>
    <w:p w:rsidR="00A63D02" w:rsidRPr="00294599" w:rsidRDefault="00A63D02" w:rsidP="00A63D02">
      <w:pPr>
        <w:pStyle w:val="ListParagraph"/>
        <w:numPr>
          <w:ilvl w:val="0"/>
          <w:numId w:val="29"/>
        </w:numPr>
        <w:spacing w:after="0"/>
      </w:pPr>
      <w:r w:rsidRPr="00294599">
        <w:t xml:space="preserve">A risk stratification process should be part of SOPs in all community pharmacies to identify patients who require specific information at the point of supply. </w:t>
      </w:r>
    </w:p>
    <w:p w:rsidR="00A63D02" w:rsidRPr="00294599" w:rsidRDefault="00A63D02" w:rsidP="00A63D02">
      <w:pPr>
        <w:pStyle w:val="ListParagraph"/>
        <w:numPr>
          <w:ilvl w:val="0"/>
          <w:numId w:val="29"/>
        </w:numPr>
        <w:spacing w:after="0"/>
      </w:pPr>
      <w:r w:rsidRPr="00294599">
        <w:t xml:space="preserve">Patients/carers should receive appropriate advice and information when prescription medicines are supplied, asked if they have any questions about their medicines, advised of changes to the presentation of their medicines and receive reassurance that the efficacy is the same. </w:t>
      </w:r>
    </w:p>
    <w:p w:rsidR="00A63D02" w:rsidRPr="00294599" w:rsidRDefault="00A63D02" w:rsidP="00A63D02">
      <w:pPr>
        <w:pStyle w:val="ListParagraph"/>
        <w:numPr>
          <w:ilvl w:val="0"/>
          <w:numId w:val="29"/>
        </w:numPr>
        <w:spacing w:after="0"/>
      </w:pPr>
      <w:r w:rsidRPr="00294599">
        <w:t>All patients should be asked if they require all their medicines when repeat prescriptions are collected from the community pharmacy.</w:t>
      </w:r>
    </w:p>
    <w:p w:rsidR="00A63D02" w:rsidRPr="00294599" w:rsidRDefault="00A63D02" w:rsidP="00A63D02">
      <w:pPr>
        <w:pStyle w:val="ListParagraph"/>
        <w:numPr>
          <w:ilvl w:val="0"/>
          <w:numId w:val="29"/>
        </w:numPr>
        <w:spacing w:after="0"/>
      </w:pPr>
      <w:r w:rsidRPr="00294599">
        <w:t xml:space="preserve">Community pharmacies should be included in existing medicines governance arrangements and have an active role in incident reporting. </w:t>
      </w:r>
    </w:p>
    <w:p w:rsidR="00A63D02" w:rsidRPr="00294599" w:rsidRDefault="00A63D02" w:rsidP="00A63D02">
      <w:pPr>
        <w:rPr>
          <w:sz w:val="24"/>
          <w:szCs w:val="24"/>
        </w:rPr>
      </w:pPr>
    </w:p>
    <w:p w:rsidR="00A63D02" w:rsidRPr="00294599" w:rsidRDefault="00A63D02" w:rsidP="00A63D02">
      <w:pPr>
        <w:contextualSpacing/>
        <w:rPr>
          <w:b/>
          <w:sz w:val="24"/>
          <w:szCs w:val="24"/>
          <w:u w:val="single"/>
        </w:rPr>
      </w:pPr>
      <w:r w:rsidRPr="00294599">
        <w:rPr>
          <w:b/>
          <w:sz w:val="24"/>
          <w:szCs w:val="24"/>
          <w:u w:val="single"/>
        </w:rPr>
        <w:t>KEY ACTION 2</w:t>
      </w:r>
    </w:p>
    <w:p w:rsidR="00A63D02" w:rsidRPr="00294599" w:rsidRDefault="00A63D02" w:rsidP="00A63D02">
      <w:pPr>
        <w:contextualSpacing/>
        <w:rPr>
          <w:b/>
          <w:sz w:val="24"/>
          <w:szCs w:val="24"/>
          <w:u w:val="single"/>
        </w:rPr>
      </w:pPr>
      <w:r w:rsidRPr="00294599">
        <w:rPr>
          <w:b/>
          <w:sz w:val="24"/>
          <w:szCs w:val="24"/>
          <w:u w:val="single"/>
        </w:rPr>
        <w:t>Optimising medicines use</w:t>
      </w:r>
    </w:p>
    <w:p w:rsidR="00A63D02" w:rsidRPr="00294599" w:rsidRDefault="00A63D02" w:rsidP="00A63D02">
      <w:pPr>
        <w:contextualSpacing/>
        <w:rPr>
          <w:sz w:val="24"/>
          <w:szCs w:val="24"/>
          <w:u w:val="single"/>
        </w:rPr>
      </w:pPr>
    </w:p>
    <w:p w:rsidR="00A63D02" w:rsidRPr="00294599" w:rsidRDefault="00A63D02" w:rsidP="00A63D02">
      <w:pPr>
        <w:spacing w:after="0"/>
        <w:rPr>
          <w:b/>
          <w:sz w:val="24"/>
          <w:szCs w:val="24"/>
        </w:rPr>
      </w:pPr>
      <w:r w:rsidRPr="00294599">
        <w:rPr>
          <w:b/>
          <w:sz w:val="24"/>
          <w:szCs w:val="24"/>
        </w:rPr>
        <w:t xml:space="preserve">Safer Transitions Service </w:t>
      </w:r>
      <w:r>
        <w:rPr>
          <w:b/>
          <w:sz w:val="24"/>
          <w:szCs w:val="24"/>
        </w:rPr>
        <w:t>(</w:t>
      </w:r>
      <w:r w:rsidRPr="00294599">
        <w:rPr>
          <w:b/>
          <w:sz w:val="24"/>
          <w:szCs w:val="24"/>
        </w:rPr>
        <w:t>Chapter 1</w:t>
      </w:r>
      <w:r>
        <w:rPr>
          <w:b/>
          <w:sz w:val="24"/>
          <w:szCs w:val="24"/>
        </w:rPr>
        <w:t>)</w:t>
      </w:r>
    </w:p>
    <w:p w:rsidR="00A63D02" w:rsidRPr="005B16F5" w:rsidRDefault="00A63D02" w:rsidP="00A63D02">
      <w:pPr>
        <w:pStyle w:val="ListParagraph"/>
        <w:numPr>
          <w:ilvl w:val="0"/>
          <w:numId w:val="30"/>
        </w:numPr>
      </w:pPr>
      <w:r w:rsidRPr="005B16F5">
        <w:t>A pharmacy service should be delivered linked to the Integrated Medicines Management Service in Trusts to support improved medicines management during transitions supported by arrangements for information sharing and access to ECR.</w:t>
      </w:r>
    </w:p>
    <w:p w:rsidR="00A63D02" w:rsidRPr="00294599" w:rsidRDefault="00A63D02" w:rsidP="00A63D02">
      <w:pPr>
        <w:spacing w:after="0"/>
        <w:rPr>
          <w:b/>
          <w:sz w:val="24"/>
          <w:szCs w:val="24"/>
        </w:rPr>
      </w:pPr>
      <w:r w:rsidRPr="00294599">
        <w:rPr>
          <w:b/>
          <w:sz w:val="24"/>
          <w:szCs w:val="24"/>
        </w:rPr>
        <w:t xml:space="preserve">Acute Medicines Services </w:t>
      </w:r>
      <w:r>
        <w:rPr>
          <w:b/>
          <w:sz w:val="24"/>
          <w:szCs w:val="24"/>
        </w:rPr>
        <w:t>(</w:t>
      </w:r>
      <w:r w:rsidRPr="00294599">
        <w:rPr>
          <w:b/>
          <w:sz w:val="24"/>
          <w:szCs w:val="24"/>
        </w:rPr>
        <w:t>Chapter 1</w:t>
      </w:r>
      <w:r>
        <w:rPr>
          <w:b/>
          <w:sz w:val="24"/>
          <w:szCs w:val="24"/>
        </w:rPr>
        <w:t>)</w:t>
      </w:r>
    </w:p>
    <w:p w:rsidR="00A63D02" w:rsidRPr="005B16F5" w:rsidRDefault="00A63D02" w:rsidP="00A63D02">
      <w:pPr>
        <w:pStyle w:val="ListParagraph"/>
        <w:numPr>
          <w:ilvl w:val="0"/>
          <w:numId w:val="30"/>
        </w:numPr>
      </w:pPr>
      <w:r w:rsidRPr="005B16F5">
        <w:t>Effective arrangements for out of hours/emergency access to medicines, including arrangements for palliative and end of life care should be put in place.  To include the delivery of an acute service for out of hours access to medicines during 2015/16.</w:t>
      </w:r>
    </w:p>
    <w:p w:rsidR="00A63D02" w:rsidRDefault="00A63D02" w:rsidP="00A63D02">
      <w:pPr>
        <w:tabs>
          <w:tab w:val="left" w:pos="855"/>
        </w:tabs>
        <w:spacing w:after="0"/>
        <w:rPr>
          <w:b/>
          <w:sz w:val="24"/>
          <w:szCs w:val="24"/>
        </w:rPr>
      </w:pPr>
    </w:p>
    <w:p w:rsidR="00A63D02" w:rsidRDefault="00A63D02" w:rsidP="00A63D02">
      <w:pPr>
        <w:tabs>
          <w:tab w:val="left" w:pos="855"/>
        </w:tabs>
        <w:spacing w:after="0"/>
        <w:rPr>
          <w:b/>
          <w:sz w:val="24"/>
          <w:szCs w:val="24"/>
        </w:rPr>
      </w:pPr>
    </w:p>
    <w:p w:rsidR="00A63D02" w:rsidRPr="00294599" w:rsidRDefault="00A63D02" w:rsidP="00A63D02">
      <w:pPr>
        <w:tabs>
          <w:tab w:val="left" w:pos="855"/>
        </w:tabs>
        <w:spacing w:after="0"/>
        <w:rPr>
          <w:b/>
          <w:sz w:val="24"/>
          <w:szCs w:val="24"/>
        </w:rPr>
      </w:pPr>
      <w:r w:rsidRPr="00294599">
        <w:rPr>
          <w:b/>
          <w:sz w:val="24"/>
          <w:szCs w:val="24"/>
        </w:rPr>
        <w:t xml:space="preserve">Medicines use Reviews for Long term Conditions </w:t>
      </w:r>
      <w:r>
        <w:rPr>
          <w:b/>
          <w:sz w:val="24"/>
          <w:szCs w:val="24"/>
        </w:rPr>
        <w:t>(</w:t>
      </w:r>
      <w:r w:rsidRPr="00294599">
        <w:rPr>
          <w:b/>
          <w:sz w:val="24"/>
          <w:szCs w:val="24"/>
        </w:rPr>
        <w:t>Chapters 1, 2 and 3</w:t>
      </w:r>
      <w:r>
        <w:rPr>
          <w:b/>
          <w:sz w:val="24"/>
          <w:szCs w:val="24"/>
        </w:rPr>
        <w:t>)</w:t>
      </w:r>
    </w:p>
    <w:p w:rsidR="00A63D02" w:rsidRPr="00294599" w:rsidRDefault="00A63D02" w:rsidP="00A63D02">
      <w:pPr>
        <w:pStyle w:val="ListParagraph"/>
        <w:numPr>
          <w:ilvl w:val="0"/>
          <w:numId w:val="2"/>
        </w:numPr>
        <w:tabs>
          <w:tab w:val="left" w:pos="855"/>
        </w:tabs>
        <w:spacing w:after="0"/>
        <w:rPr>
          <w:b/>
        </w:rPr>
      </w:pPr>
      <w:r w:rsidRPr="00294599">
        <w:t>People, including carers, should have access to advice, support and treatment from pharmacists to help them manage a self limiting or long term condition</w:t>
      </w:r>
    </w:p>
    <w:p w:rsidR="00A63D02" w:rsidRPr="00294599" w:rsidRDefault="00A63D02" w:rsidP="00A63D02">
      <w:pPr>
        <w:pStyle w:val="ListParagraph"/>
        <w:numPr>
          <w:ilvl w:val="0"/>
          <w:numId w:val="2"/>
        </w:numPr>
        <w:rPr>
          <w:b/>
        </w:rPr>
      </w:pPr>
      <w:r w:rsidRPr="00294599">
        <w:t>Care plans for people with long term conditions should include the medicines management needs of patients and the role of the pharmacist in supporting patients’ needs should be understood by the patient, the carer and all members of the team.</w:t>
      </w:r>
    </w:p>
    <w:p w:rsidR="00A63D02" w:rsidRPr="00294599" w:rsidRDefault="00A63D02" w:rsidP="00A63D02">
      <w:pPr>
        <w:pStyle w:val="ListParagraph"/>
        <w:numPr>
          <w:ilvl w:val="0"/>
          <w:numId w:val="2"/>
        </w:numPr>
        <w:rPr>
          <w:b/>
        </w:rPr>
      </w:pPr>
      <w:r w:rsidRPr="00294599">
        <w:t>A structured pharmacy input to patient education/self management programmes for people with long term conditions should be developed.</w:t>
      </w:r>
    </w:p>
    <w:p w:rsidR="00A63D02" w:rsidRPr="00294599" w:rsidRDefault="00A63D02" w:rsidP="00A63D02">
      <w:pPr>
        <w:pStyle w:val="ListParagraph"/>
        <w:numPr>
          <w:ilvl w:val="0"/>
          <w:numId w:val="2"/>
        </w:numPr>
        <w:spacing w:after="0"/>
        <w:rPr>
          <w:b/>
        </w:rPr>
      </w:pPr>
      <w:r w:rsidRPr="00294599">
        <w:t>For people with long term conditions measures to support adherence should inform the medicines care plan component of their overall care package.</w:t>
      </w:r>
    </w:p>
    <w:p w:rsidR="00A63D02" w:rsidRPr="00294599" w:rsidRDefault="00A63D02" w:rsidP="00A63D02">
      <w:pPr>
        <w:pStyle w:val="ListParagraph"/>
        <w:numPr>
          <w:ilvl w:val="0"/>
          <w:numId w:val="2"/>
        </w:numPr>
        <w:spacing w:after="0"/>
        <w:rPr>
          <w:b/>
        </w:rPr>
      </w:pPr>
      <w:r w:rsidRPr="00294599">
        <w:t>Pharmacy input to patient education and self management programmes including monitoring and review of people with long term conditions should be commissioned.</w:t>
      </w:r>
    </w:p>
    <w:p w:rsidR="00A63D02" w:rsidRPr="00294599" w:rsidRDefault="00A63D02" w:rsidP="00A63D02">
      <w:pPr>
        <w:spacing w:after="0"/>
        <w:rPr>
          <w:sz w:val="24"/>
          <w:szCs w:val="24"/>
        </w:rPr>
      </w:pPr>
    </w:p>
    <w:p w:rsidR="00A63D02" w:rsidRPr="00294599" w:rsidRDefault="00A63D02" w:rsidP="00A63D02">
      <w:pPr>
        <w:spacing w:after="0"/>
        <w:rPr>
          <w:b/>
          <w:sz w:val="24"/>
          <w:szCs w:val="24"/>
        </w:rPr>
      </w:pPr>
      <w:r w:rsidRPr="00294599">
        <w:rPr>
          <w:b/>
          <w:sz w:val="24"/>
          <w:szCs w:val="24"/>
        </w:rPr>
        <w:t xml:space="preserve">Adherence Service </w:t>
      </w:r>
      <w:r>
        <w:rPr>
          <w:b/>
          <w:sz w:val="24"/>
          <w:szCs w:val="24"/>
        </w:rPr>
        <w:t>(</w:t>
      </w:r>
      <w:r w:rsidRPr="00294599">
        <w:rPr>
          <w:b/>
          <w:sz w:val="24"/>
          <w:szCs w:val="24"/>
        </w:rPr>
        <w:t>Chapter 1</w:t>
      </w:r>
      <w:r>
        <w:rPr>
          <w:b/>
          <w:sz w:val="24"/>
          <w:szCs w:val="24"/>
        </w:rPr>
        <w:t>)</w:t>
      </w:r>
      <w:r w:rsidRPr="00294599">
        <w:rPr>
          <w:b/>
          <w:sz w:val="24"/>
          <w:szCs w:val="24"/>
        </w:rPr>
        <w:t xml:space="preserve"> </w:t>
      </w:r>
    </w:p>
    <w:p w:rsidR="00A63D02" w:rsidRPr="00294599" w:rsidRDefault="00A63D02" w:rsidP="00A63D02">
      <w:pPr>
        <w:pStyle w:val="ListParagraph"/>
        <w:numPr>
          <w:ilvl w:val="0"/>
          <w:numId w:val="1"/>
        </w:numPr>
        <w:rPr>
          <w:b/>
        </w:rPr>
      </w:pPr>
      <w:r w:rsidRPr="00294599">
        <w:t>Systems should be developed for identifying and recognising non-adherence to medicines at community pharmacies.</w:t>
      </w:r>
    </w:p>
    <w:p w:rsidR="00A63D02" w:rsidRPr="00294599" w:rsidRDefault="00A63D02" w:rsidP="00A63D02">
      <w:pPr>
        <w:pStyle w:val="ListParagraph"/>
        <w:numPr>
          <w:ilvl w:val="0"/>
          <w:numId w:val="1"/>
        </w:numPr>
        <w:rPr>
          <w:b/>
        </w:rPr>
      </w:pPr>
      <w:r w:rsidRPr="00294599">
        <w:t xml:space="preserve"> Arrangements for referrals to community pharmacy for assessment of adherence needs should be developed.</w:t>
      </w:r>
    </w:p>
    <w:p w:rsidR="00A63D02" w:rsidRPr="00294599" w:rsidRDefault="00A63D02" w:rsidP="00A63D02">
      <w:pPr>
        <w:pStyle w:val="ListParagraph"/>
        <w:numPr>
          <w:ilvl w:val="0"/>
          <w:numId w:val="1"/>
        </w:numPr>
        <w:rPr>
          <w:b/>
        </w:rPr>
      </w:pPr>
      <w:r w:rsidRPr="00294599">
        <w:t>A common assessment tool should be developed to determine the individual’s needs to support improved adherence</w:t>
      </w:r>
      <w:r w:rsidRPr="00294599">
        <w:rPr>
          <w:b/>
        </w:rPr>
        <w:t>.</w:t>
      </w:r>
    </w:p>
    <w:p w:rsidR="00A63D02" w:rsidRPr="00294599" w:rsidRDefault="00A63D02" w:rsidP="00A63D02">
      <w:pPr>
        <w:pStyle w:val="ListParagraph"/>
        <w:numPr>
          <w:ilvl w:val="0"/>
          <w:numId w:val="1"/>
        </w:numPr>
        <w:spacing w:after="0"/>
        <w:rPr>
          <w:b/>
        </w:rPr>
      </w:pPr>
      <w:r w:rsidRPr="00294599">
        <w:t>A patient register for compliance support should be established</w:t>
      </w:r>
      <w:r w:rsidRPr="00294599">
        <w:rPr>
          <w:i/>
        </w:rPr>
        <w:t xml:space="preserve">. </w:t>
      </w:r>
    </w:p>
    <w:p w:rsidR="00A63D02" w:rsidRPr="00294599" w:rsidRDefault="00A63D02" w:rsidP="00A63D02">
      <w:pPr>
        <w:pStyle w:val="ListParagraph"/>
        <w:numPr>
          <w:ilvl w:val="0"/>
          <w:numId w:val="1"/>
        </w:numPr>
      </w:pPr>
      <w:r w:rsidRPr="00294599">
        <w:t>A regional system should be introduced to monitor the volume and cost of medicines waste returned to community pharmacies and removed from care homes.</w:t>
      </w:r>
    </w:p>
    <w:p w:rsidR="00A63D02" w:rsidRPr="00294599" w:rsidRDefault="00A63D02" w:rsidP="00A63D02">
      <w:pPr>
        <w:spacing w:after="0"/>
        <w:rPr>
          <w:b/>
          <w:sz w:val="24"/>
          <w:szCs w:val="24"/>
        </w:rPr>
      </w:pPr>
      <w:r w:rsidRPr="00294599">
        <w:rPr>
          <w:b/>
          <w:sz w:val="24"/>
          <w:szCs w:val="24"/>
        </w:rPr>
        <w:t xml:space="preserve">Repeat Dispensing Scheme </w:t>
      </w:r>
      <w:r>
        <w:rPr>
          <w:b/>
          <w:sz w:val="24"/>
          <w:szCs w:val="24"/>
        </w:rPr>
        <w:t>(</w:t>
      </w:r>
      <w:r w:rsidRPr="00294599">
        <w:rPr>
          <w:b/>
          <w:sz w:val="24"/>
          <w:szCs w:val="24"/>
        </w:rPr>
        <w:t>Chapter 1</w:t>
      </w:r>
      <w:r>
        <w:rPr>
          <w:b/>
          <w:sz w:val="24"/>
          <w:szCs w:val="24"/>
        </w:rPr>
        <w:t>)</w:t>
      </w:r>
    </w:p>
    <w:p w:rsidR="00A63D02" w:rsidRPr="00294599" w:rsidRDefault="00A63D02" w:rsidP="00A63D02">
      <w:pPr>
        <w:pStyle w:val="ListParagraph"/>
        <w:numPr>
          <w:ilvl w:val="0"/>
          <w:numId w:val="3"/>
        </w:numPr>
        <w:spacing w:after="0"/>
      </w:pPr>
      <w:r w:rsidRPr="00294599">
        <w:t>The Repeat Dispensing Scheme should be refreshed and re-launched in an electronic form with a focus on the efficient use of medicines and adherence.</w:t>
      </w:r>
    </w:p>
    <w:p w:rsidR="00A63D02" w:rsidRDefault="00A63D02" w:rsidP="00A63D02">
      <w:pPr>
        <w:spacing w:after="0"/>
        <w:rPr>
          <w:sz w:val="24"/>
          <w:szCs w:val="24"/>
        </w:rPr>
      </w:pPr>
    </w:p>
    <w:p w:rsidR="00A63D02" w:rsidRDefault="00A63D02" w:rsidP="00A63D02">
      <w:pPr>
        <w:spacing w:after="0"/>
        <w:rPr>
          <w:sz w:val="24"/>
          <w:szCs w:val="24"/>
        </w:rPr>
      </w:pPr>
    </w:p>
    <w:p w:rsidR="00A63D02" w:rsidRDefault="00A63D02" w:rsidP="00A63D02">
      <w:pPr>
        <w:spacing w:after="0"/>
        <w:rPr>
          <w:sz w:val="24"/>
          <w:szCs w:val="24"/>
        </w:rPr>
      </w:pPr>
    </w:p>
    <w:p w:rsidR="00A63D02" w:rsidRDefault="00A63D02" w:rsidP="00A63D02">
      <w:pPr>
        <w:contextualSpacing/>
        <w:rPr>
          <w:b/>
          <w:sz w:val="24"/>
          <w:szCs w:val="24"/>
          <w:u w:val="single"/>
        </w:rPr>
      </w:pPr>
    </w:p>
    <w:p w:rsidR="00A63D02" w:rsidRDefault="00A63D02" w:rsidP="00A63D02">
      <w:pPr>
        <w:contextualSpacing/>
        <w:rPr>
          <w:b/>
          <w:sz w:val="24"/>
          <w:szCs w:val="24"/>
          <w:u w:val="single"/>
        </w:rPr>
      </w:pPr>
    </w:p>
    <w:p w:rsidR="00A63D02" w:rsidRPr="00294599" w:rsidRDefault="00A63D02" w:rsidP="00A63D02">
      <w:pPr>
        <w:contextualSpacing/>
        <w:rPr>
          <w:b/>
          <w:sz w:val="24"/>
          <w:szCs w:val="24"/>
          <w:u w:val="single"/>
        </w:rPr>
      </w:pPr>
      <w:r w:rsidRPr="00294599">
        <w:rPr>
          <w:b/>
          <w:sz w:val="24"/>
          <w:szCs w:val="24"/>
          <w:u w:val="single"/>
        </w:rPr>
        <w:t>KEY ACTION 3</w:t>
      </w:r>
    </w:p>
    <w:p w:rsidR="00A63D02" w:rsidRPr="00294599" w:rsidRDefault="00A63D02" w:rsidP="00A63D02">
      <w:pPr>
        <w:contextualSpacing/>
        <w:rPr>
          <w:b/>
          <w:bCs/>
          <w:sz w:val="24"/>
          <w:szCs w:val="24"/>
          <w:u w:val="single"/>
        </w:rPr>
      </w:pPr>
      <w:r w:rsidRPr="00294599">
        <w:rPr>
          <w:b/>
          <w:bCs/>
          <w:sz w:val="24"/>
          <w:szCs w:val="24"/>
          <w:u w:val="single"/>
        </w:rPr>
        <w:t xml:space="preserve">Ensuring timely access to safe, quality assured medicines </w:t>
      </w:r>
      <w:r>
        <w:rPr>
          <w:b/>
          <w:bCs/>
          <w:sz w:val="24"/>
          <w:szCs w:val="24"/>
          <w:u w:val="single"/>
        </w:rPr>
        <w:t>(</w:t>
      </w:r>
      <w:r w:rsidRPr="005B16F5">
        <w:rPr>
          <w:b/>
          <w:bCs/>
          <w:sz w:val="24"/>
          <w:szCs w:val="24"/>
        </w:rPr>
        <w:t>Chapter 1</w:t>
      </w:r>
      <w:r>
        <w:rPr>
          <w:b/>
          <w:bCs/>
          <w:sz w:val="24"/>
          <w:szCs w:val="24"/>
        </w:rPr>
        <w:t>)</w:t>
      </w:r>
    </w:p>
    <w:p w:rsidR="00A63D02" w:rsidRPr="00294599" w:rsidRDefault="00A63D02" w:rsidP="00A63D02">
      <w:pPr>
        <w:contextualSpacing/>
        <w:rPr>
          <w:sz w:val="24"/>
          <w:szCs w:val="24"/>
          <w:u w:val="single"/>
        </w:rPr>
      </w:pPr>
    </w:p>
    <w:p w:rsidR="00A63D02" w:rsidRPr="005B16F5" w:rsidRDefault="00A63D02" w:rsidP="00A63D02">
      <w:pPr>
        <w:pStyle w:val="ListParagraph"/>
        <w:numPr>
          <w:ilvl w:val="0"/>
          <w:numId w:val="3"/>
        </w:numPr>
        <w:spacing w:after="0"/>
      </w:pPr>
      <w:r w:rsidRPr="005B16F5">
        <w:t xml:space="preserve">Changes in the medicines supply chain and shortages should continue to be monitored. Supply issues facing patients receiving specialist medicines at home should be assessed. If necessary seek commitment from community pharmacies/wholesalers/ retailers to maintain supplies. </w:t>
      </w:r>
    </w:p>
    <w:p w:rsidR="00A63D02" w:rsidRPr="00294599" w:rsidRDefault="00A63D02" w:rsidP="00A63D02">
      <w:pPr>
        <w:spacing w:after="0"/>
        <w:rPr>
          <w:sz w:val="24"/>
          <w:szCs w:val="24"/>
        </w:rPr>
      </w:pPr>
    </w:p>
    <w:p w:rsidR="00A63D02" w:rsidRPr="00294599" w:rsidRDefault="00A63D02" w:rsidP="00A63D02">
      <w:pPr>
        <w:spacing w:after="0"/>
        <w:contextualSpacing/>
        <w:rPr>
          <w:b/>
          <w:sz w:val="24"/>
          <w:szCs w:val="24"/>
          <w:u w:val="single"/>
        </w:rPr>
      </w:pPr>
      <w:r w:rsidRPr="00294599">
        <w:rPr>
          <w:b/>
          <w:sz w:val="24"/>
          <w:szCs w:val="24"/>
          <w:u w:val="single"/>
        </w:rPr>
        <w:t>KEY ACTION 4</w:t>
      </w:r>
    </w:p>
    <w:p w:rsidR="00A63D02" w:rsidRPr="00294599" w:rsidRDefault="00A63D02" w:rsidP="00A63D02">
      <w:pPr>
        <w:spacing w:after="0"/>
        <w:contextualSpacing/>
        <w:rPr>
          <w:b/>
          <w:sz w:val="24"/>
          <w:szCs w:val="24"/>
          <w:u w:val="single"/>
        </w:rPr>
      </w:pPr>
      <w:r w:rsidRPr="00294599">
        <w:rPr>
          <w:b/>
          <w:sz w:val="24"/>
          <w:szCs w:val="24"/>
          <w:u w:val="single"/>
        </w:rPr>
        <w:t xml:space="preserve">Increasing the public health role of community pharmacy </w:t>
      </w:r>
      <w:r>
        <w:rPr>
          <w:b/>
          <w:sz w:val="24"/>
          <w:szCs w:val="24"/>
          <w:u w:val="single"/>
        </w:rPr>
        <w:t>(</w:t>
      </w:r>
      <w:r w:rsidRPr="005B16F5">
        <w:rPr>
          <w:b/>
          <w:sz w:val="24"/>
          <w:szCs w:val="24"/>
        </w:rPr>
        <w:t>Chapter 2</w:t>
      </w:r>
      <w:r>
        <w:rPr>
          <w:b/>
          <w:sz w:val="24"/>
          <w:szCs w:val="24"/>
        </w:rPr>
        <w:t>)</w:t>
      </w:r>
    </w:p>
    <w:p w:rsidR="00A63D02" w:rsidRPr="00294599" w:rsidRDefault="00A63D02" w:rsidP="00A63D02">
      <w:pPr>
        <w:spacing w:after="0"/>
        <w:rPr>
          <w:b/>
          <w:sz w:val="24"/>
          <w:szCs w:val="24"/>
          <w:u w:val="single"/>
        </w:rPr>
      </w:pPr>
    </w:p>
    <w:p w:rsidR="00A63D02" w:rsidRPr="005B16F5" w:rsidRDefault="00A63D02" w:rsidP="00A63D02">
      <w:pPr>
        <w:pStyle w:val="ListParagraph"/>
        <w:numPr>
          <w:ilvl w:val="0"/>
          <w:numId w:val="3"/>
        </w:numPr>
        <w:spacing w:after="0"/>
      </w:pPr>
      <w:r w:rsidRPr="005B16F5">
        <w:t xml:space="preserve">Community pharmacies should be integrated with the wider public health workforce and developed as frontline neighbourhood resources for public health with defined roles and responsibilities </w:t>
      </w:r>
    </w:p>
    <w:p w:rsidR="00A63D02" w:rsidRPr="005B16F5" w:rsidRDefault="00A63D02" w:rsidP="00A63D02">
      <w:pPr>
        <w:pStyle w:val="ListParagraph"/>
        <w:numPr>
          <w:ilvl w:val="0"/>
          <w:numId w:val="3"/>
        </w:numPr>
        <w:spacing w:after="0"/>
      </w:pPr>
      <w:r w:rsidRPr="005B16F5">
        <w:t xml:space="preserve">The health promotion core service specification of the community pharmacy contract should be implemented and consistently delivered. </w:t>
      </w:r>
    </w:p>
    <w:p w:rsidR="00A63D02" w:rsidRPr="005B16F5" w:rsidRDefault="00A63D02" w:rsidP="00A63D02">
      <w:pPr>
        <w:pStyle w:val="ListParagraph"/>
        <w:numPr>
          <w:ilvl w:val="0"/>
          <w:numId w:val="3"/>
        </w:numPr>
        <w:spacing w:after="0"/>
      </w:pPr>
      <w:r w:rsidRPr="005B16F5">
        <w:t xml:space="preserve">The Health + Pharmacy initiative should be implemented across Northern Ireland. </w:t>
      </w:r>
    </w:p>
    <w:p w:rsidR="00A63D02" w:rsidRPr="005B16F5" w:rsidRDefault="00A63D02" w:rsidP="00A63D02">
      <w:pPr>
        <w:pStyle w:val="ListParagraph"/>
        <w:numPr>
          <w:ilvl w:val="0"/>
          <w:numId w:val="3"/>
        </w:numPr>
        <w:spacing w:after="0"/>
      </w:pPr>
      <w:r w:rsidRPr="005B16F5">
        <w:t xml:space="preserve">Pharmacists should build on existing partnerships and develop new links with other health/community/voluntary service providers and organisations to target hard to reach groups. </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5</w:t>
      </w:r>
    </w:p>
    <w:p w:rsidR="00A63D02" w:rsidRPr="00294599" w:rsidRDefault="00A63D02" w:rsidP="00A63D02">
      <w:pPr>
        <w:spacing w:after="0"/>
        <w:rPr>
          <w:b/>
          <w:sz w:val="24"/>
          <w:szCs w:val="24"/>
          <w:u w:val="single"/>
        </w:rPr>
      </w:pPr>
      <w:r w:rsidRPr="00294599">
        <w:rPr>
          <w:b/>
          <w:sz w:val="24"/>
          <w:szCs w:val="24"/>
          <w:u w:val="single"/>
        </w:rPr>
        <w:t xml:space="preserve">Delivering public health services </w:t>
      </w:r>
      <w:r>
        <w:rPr>
          <w:b/>
          <w:sz w:val="24"/>
          <w:szCs w:val="24"/>
          <w:u w:val="single"/>
        </w:rPr>
        <w:t>(</w:t>
      </w:r>
      <w:r w:rsidRPr="005B16F5">
        <w:rPr>
          <w:b/>
          <w:sz w:val="24"/>
          <w:szCs w:val="24"/>
        </w:rPr>
        <w:t>Chapter 2</w:t>
      </w:r>
      <w:r>
        <w:rPr>
          <w:b/>
          <w:sz w:val="24"/>
          <w:szCs w:val="24"/>
        </w:rPr>
        <w:t>)</w:t>
      </w:r>
    </w:p>
    <w:p w:rsidR="00A63D02" w:rsidRPr="00294599" w:rsidRDefault="00A63D02" w:rsidP="00A63D02">
      <w:pPr>
        <w:spacing w:after="0"/>
        <w:rPr>
          <w:sz w:val="24"/>
          <w:szCs w:val="24"/>
          <w:u w:val="single"/>
        </w:rPr>
      </w:pPr>
    </w:p>
    <w:p w:rsidR="00A63D02" w:rsidRPr="005B16F5" w:rsidRDefault="00A63D02" w:rsidP="00A63D02">
      <w:pPr>
        <w:pStyle w:val="ListParagraph"/>
        <w:numPr>
          <w:ilvl w:val="0"/>
          <w:numId w:val="31"/>
        </w:numPr>
        <w:spacing w:after="0"/>
      </w:pPr>
      <w:r w:rsidRPr="005B16F5">
        <w:t xml:space="preserve">A range of quality assured health promotion and protection services related to key public health goals should be commissioned from community pharmacy by the HSC. </w:t>
      </w:r>
    </w:p>
    <w:p w:rsidR="00A63D02" w:rsidRPr="005B16F5" w:rsidRDefault="00A63D02" w:rsidP="00A63D02">
      <w:pPr>
        <w:pStyle w:val="ListParagraph"/>
        <w:numPr>
          <w:ilvl w:val="0"/>
          <w:numId w:val="31"/>
        </w:numPr>
        <w:spacing w:after="0"/>
      </w:pPr>
      <w:r w:rsidRPr="005B16F5">
        <w:t xml:space="preserve">Commissioners should use pharmacies to provide increased choice and access to services such as health checks, and targeted screening programmes. </w:t>
      </w:r>
    </w:p>
    <w:p w:rsidR="00A63D02" w:rsidRPr="005B16F5" w:rsidRDefault="00A63D02" w:rsidP="00A63D02">
      <w:pPr>
        <w:pStyle w:val="ListParagraph"/>
        <w:numPr>
          <w:ilvl w:val="0"/>
          <w:numId w:val="31"/>
        </w:numPr>
        <w:spacing w:after="0"/>
      </w:pPr>
      <w:r w:rsidRPr="005B16F5">
        <w:t xml:space="preserve">To facilitate the delivery of new roles and services, pharmacy owners should consider the design and layout of their premises to accommodate the concept of “healthy living centres” with treatment, consultation and lifestyle information areas. </w:t>
      </w:r>
    </w:p>
    <w:p w:rsidR="00A63D02" w:rsidRPr="00294599" w:rsidRDefault="00A63D02" w:rsidP="00A63D02">
      <w:pPr>
        <w:spacing w:after="0"/>
        <w:rPr>
          <w:b/>
          <w:sz w:val="24"/>
          <w:szCs w:val="24"/>
          <w:u w:val="single"/>
        </w:rPr>
      </w:pPr>
      <w:r w:rsidRPr="00294599">
        <w:rPr>
          <w:b/>
          <w:sz w:val="24"/>
          <w:szCs w:val="24"/>
          <w:u w:val="single"/>
        </w:rPr>
        <w:t>KEY ACTION 6</w:t>
      </w:r>
    </w:p>
    <w:p w:rsidR="00A63D02" w:rsidRPr="00294599" w:rsidRDefault="00A63D02" w:rsidP="00A63D02">
      <w:pPr>
        <w:spacing w:after="0"/>
        <w:rPr>
          <w:b/>
          <w:sz w:val="24"/>
          <w:szCs w:val="24"/>
          <w:u w:val="single"/>
        </w:rPr>
      </w:pPr>
      <w:r w:rsidRPr="00294599">
        <w:rPr>
          <w:b/>
          <w:sz w:val="24"/>
          <w:szCs w:val="24"/>
          <w:u w:val="single"/>
        </w:rPr>
        <w:t xml:space="preserve">Improving sign posting and community engagement </w:t>
      </w:r>
      <w:r>
        <w:rPr>
          <w:b/>
          <w:sz w:val="24"/>
          <w:szCs w:val="24"/>
          <w:u w:val="single"/>
        </w:rPr>
        <w:t>(</w:t>
      </w:r>
      <w:r w:rsidRPr="005B16F5">
        <w:rPr>
          <w:b/>
          <w:sz w:val="24"/>
          <w:szCs w:val="24"/>
        </w:rPr>
        <w:t>Chapter 2</w:t>
      </w:r>
      <w:r>
        <w:rPr>
          <w:b/>
          <w:sz w:val="24"/>
          <w:szCs w:val="24"/>
        </w:rPr>
        <w:t>)</w:t>
      </w:r>
    </w:p>
    <w:p w:rsidR="00A63D02" w:rsidRPr="00294599" w:rsidRDefault="00A63D02" w:rsidP="00A63D02">
      <w:pPr>
        <w:spacing w:after="0"/>
        <w:rPr>
          <w:sz w:val="24"/>
          <w:szCs w:val="24"/>
          <w:u w:val="single"/>
        </w:rPr>
      </w:pPr>
    </w:p>
    <w:p w:rsidR="00A63D02" w:rsidRPr="005B16F5" w:rsidRDefault="00A63D02" w:rsidP="00A63D02">
      <w:pPr>
        <w:pStyle w:val="ListParagraph"/>
        <w:numPr>
          <w:ilvl w:val="0"/>
          <w:numId w:val="32"/>
        </w:numPr>
        <w:spacing w:after="0"/>
      </w:pPr>
      <w:r w:rsidRPr="005B16F5">
        <w:t xml:space="preserve">Pharmacies should build on existing partnerships (such as Building the Community Pharmacy Partnership) and develop new links with other health/community/voluntary service providers and organisations to target hard to reach groups. </w:t>
      </w:r>
    </w:p>
    <w:p w:rsidR="00A63D02" w:rsidRPr="005B16F5" w:rsidRDefault="00A63D02" w:rsidP="00A63D02">
      <w:pPr>
        <w:pStyle w:val="ListParagraph"/>
        <w:numPr>
          <w:ilvl w:val="0"/>
          <w:numId w:val="32"/>
        </w:numPr>
        <w:spacing w:after="0"/>
      </w:pPr>
      <w:r w:rsidRPr="005B16F5">
        <w:t xml:space="preserve">Link in with regional work plans exploring the establishment of an HSC information hub/portal which will act as a resource for community pharmacists and other healthcare professionals. </w:t>
      </w:r>
    </w:p>
    <w:p w:rsidR="00A63D02" w:rsidRPr="005B16F5" w:rsidRDefault="00A63D02" w:rsidP="00A63D02">
      <w:pPr>
        <w:pStyle w:val="ListParagraph"/>
        <w:numPr>
          <w:ilvl w:val="0"/>
          <w:numId w:val="32"/>
        </w:numPr>
        <w:spacing w:after="0"/>
      </w:pPr>
      <w:r w:rsidRPr="005B16F5">
        <w:t xml:space="preserve">A system for referrals between pharmacies and other statutory, voluntary and community sector service providers should be implemented. </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7</w:t>
      </w:r>
    </w:p>
    <w:p w:rsidR="00A63D02" w:rsidRPr="00294599" w:rsidRDefault="00A63D02" w:rsidP="00A63D02">
      <w:pPr>
        <w:spacing w:after="0"/>
        <w:rPr>
          <w:b/>
          <w:sz w:val="24"/>
          <w:szCs w:val="24"/>
          <w:u w:val="single"/>
        </w:rPr>
      </w:pPr>
      <w:r w:rsidRPr="00294599">
        <w:rPr>
          <w:b/>
          <w:sz w:val="24"/>
          <w:szCs w:val="24"/>
          <w:u w:val="single"/>
        </w:rPr>
        <w:t>Enhanced delivery of clinical expertise</w:t>
      </w:r>
    </w:p>
    <w:p w:rsidR="00A63D02" w:rsidRPr="00294599" w:rsidRDefault="00A63D02" w:rsidP="00A63D02">
      <w:pPr>
        <w:spacing w:after="0"/>
        <w:rPr>
          <w:sz w:val="24"/>
          <w:szCs w:val="24"/>
        </w:rPr>
      </w:pPr>
    </w:p>
    <w:p w:rsidR="00A63D02" w:rsidRPr="005B16F5" w:rsidRDefault="00A63D02" w:rsidP="00A63D02">
      <w:pPr>
        <w:pStyle w:val="ListParagraph"/>
        <w:numPr>
          <w:ilvl w:val="0"/>
          <w:numId w:val="33"/>
        </w:numPr>
        <w:spacing w:after="0"/>
      </w:pPr>
      <w:r w:rsidRPr="005B16F5">
        <w:t xml:space="preserve">An enhanced range of clinical pharmacy services should be developed and incorporated into patient pathways to optimise the benefits of medicines, reduce harm and ensure the Northern Ireland Formulary is implemented across care sectors. </w:t>
      </w:r>
      <w:r>
        <w:t>(</w:t>
      </w:r>
      <w:r w:rsidRPr="005B16F5">
        <w:rPr>
          <w:b/>
        </w:rPr>
        <w:t>Chapter 3</w:t>
      </w:r>
      <w:r>
        <w:rPr>
          <w:b/>
        </w:rPr>
        <w:t>)</w:t>
      </w:r>
    </w:p>
    <w:p w:rsidR="00A63D02" w:rsidRPr="005B16F5" w:rsidRDefault="00A63D02" w:rsidP="00A63D02">
      <w:pPr>
        <w:pStyle w:val="ListParagraph"/>
        <w:numPr>
          <w:ilvl w:val="0"/>
          <w:numId w:val="33"/>
        </w:numPr>
        <w:spacing w:after="0"/>
      </w:pPr>
      <w:r w:rsidRPr="005B16F5">
        <w:t>Proposals for the development of the pharmacist prescribing role in a community setting should be developed</w:t>
      </w:r>
      <w:r>
        <w:t>.(</w:t>
      </w:r>
      <w:r w:rsidRPr="005B16F5">
        <w:rPr>
          <w:b/>
        </w:rPr>
        <w:t>Chapter 3</w:t>
      </w:r>
      <w:r>
        <w:rPr>
          <w:b/>
        </w:rPr>
        <w:t>)</w:t>
      </w:r>
    </w:p>
    <w:p w:rsidR="00A63D02" w:rsidRPr="005B16F5" w:rsidRDefault="00A63D02" w:rsidP="00A63D02">
      <w:pPr>
        <w:pStyle w:val="ListParagraph"/>
        <w:numPr>
          <w:ilvl w:val="0"/>
          <w:numId w:val="33"/>
        </w:numPr>
        <w:spacing w:after="0"/>
      </w:pPr>
      <w:r w:rsidRPr="005B16F5">
        <w:t>Care pathways which describe the pharmacy interventions appropriate to the life course and the clinical condition should be developed regionally and adopted locally where appropriate.</w:t>
      </w:r>
      <w:r>
        <w:t>(</w:t>
      </w:r>
      <w:r w:rsidRPr="005B16F5">
        <w:rPr>
          <w:b/>
        </w:rPr>
        <w:t>Chapter 3</w:t>
      </w:r>
      <w:r>
        <w:rPr>
          <w:b/>
        </w:rPr>
        <w:t>)</w:t>
      </w:r>
    </w:p>
    <w:p w:rsidR="00A63D02" w:rsidRPr="005B16F5" w:rsidRDefault="00A63D02" w:rsidP="00A63D02">
      <w:pPr>
        <w:pStyle w:val="ListParagraph"/>
        <w:numPr>
          <w:ilvl w:val="0"/>
          <w:numId w:val="33"/>
        </w:numPr>
        <w:spacing w:after="0"/>
      </w:pPr>
      <w:r w:rsidRPr="005B16F5">
        <w:t xml:space="preserve">Commissioners should consider how clinical pharmacy services can be further developed and incorporated into patient pathways. </w:t>
      </w:r>
      <w:r>
        <w:t>(</w:t>
      </w:r>
      <w:r w:rsidRPr="005B16F5">
        <w:rPr>
          <w:b/>
        </w:rPr>
        <w:t>Chapter 3</w:t>
      </w:r>
      <w:r>
        <w:rPr>
          <w:b/>
        </w:rPr>
        <w:t>)</w:t>
      </w:r>
    </w:p>
    <w:p w:rsidR="00A63D02" w:rsidRPr="005B16F5" w:rsidRDefault="00A63D02" w:rsidP="00A63D02">
      <w:pPr>
        <w:pStyle w:val="ListParagraph"/>
        <w:numPr>
          <w:ilvl w:val="0"/>
          <w:numId w:val="33"/>
        </w:numPr>
        <w:spacing w:after="0"/>
        <w:rPr>
          <w:b/>
        </w:rPr>
      </w:pPr>
      <w:r w:rsidRPr="005B16F5">
        <w:t xml:space="preserve">Pharmacists should have a recognised role supporting the care of people using specialist medicines and technologies in their own homes. </w:t>
      </w:r>
      <w:r>
        <w:t>(</w:t>
      </w:r>
      <w:r w:rsidRPr="005B16F5">
        <w:rPr>
          <w:b/>
        </w:rPr>
        <w:t>Chapter 4</w:t>
      </w:r>
      <w:r>
        <w:rPr>
          <w:b/>
        </w:rPr>
        <w:t>)</w:t>
      </w:r>
    </w:p>
    <w:p w:rsidR="00A63D02" w:rsidRPr="00294599" w:rsidRDefault="00A63D02" w:rsidP="00A63D02">
      <w:pPr>
        <w:spacing w:after="0"/>
        <w:rPr>
          <w:sz w:val="24"/>
          <w:szCs w:val="24"/>
        </w:rPr>
      </w:pPr>
    </w:p>
    <w:p w:rsidR="00A63D02" w:rsidRPr="00294599" w:rsidRDefault="00A63D02" w:rsidP="00A63D02">
      <w:pPr>
        <w:spacing w:after="0"/>
        <w:rPr>
          <w:sz w:val="24"/>
          <w:szCs w:val="24"/>
        </w:rPr>
      </w:pPr>
    </w:p>
    <w:p w:rsidR="00A63D02" w:rsidRDefault="00A63D02" w:rsidP="00A63D02">
      <w:pPr>
        <w:spacing w:after="0"/>
        <w:rPr>
          <w:b/>
          <w:sz w:val="24"/>
          <w:szCs w:val="24"/>
          <w:u w:val="single"/>
        </w:rPr>
      </w:pPr>
    </w:p>
    <w:p w:rsidR="00A63D02" w:rsidRDefault="00A63D02" w:rsidP="00A63D02">
      <w:pPr>
        <w:spacing w:after="0"/>
        <w:rPr>
          <w:b/>
          <w:sz w:val="24"/>
          <w:szCs w:val="24"/>
          <w:u w:val="single"/>
        </w:rPr>
      </w:pPr>
    </w:p>
    <w:p w:rsidR="00A63D02" w:rsidRDefault="00A63D02" w:rsidP="00A63D02">
      <w:pPr>
        <w:spacing w:after="0"/>
        <w:rPr>
          <w:b/>
          <w:sz w:val="24"/>
          <w:szCs w:val="24"/>
          <w:u w:val="single"/>
        </w:rPr>
      </w:pPr>
    </w:p>
    <w:p w:rsidR="00A63D02" w:rsidRDefault="00A63D02" w:rsidP="00A63D02">
      <w:pPr>
        <w:spacing w:after="0"/>
        <w:rPr>
          <w:b/>
          <w:sz w:val="24"/>
          <w:szCs w:val="24"/>
          <w:u w:val="single"/>
        </w:rPr>
      </w:pPr>
    </w:p>
    <w:p w:rsidR="00A63D02" w:rsidRPr="00294599" w:rsidRDefault="00A63D02" w:rsidP="00A63D02">
      <w:pPr>
        <w:spacing w:after="0"/>
        <w:rPr>
          <w:b/>
          <w:sz w:val="24"/>
          <w:szCs w:val="24"/>
          <w:u w:val="single"/>
        </w:rPr>
      </w:pPr>
      <w:r w:rsidRPr="00294599">
        <w:rPr>
          <w:b/>
          <w:sz w:val="24"/>
          <w:szCs w:val="24"/>
          <w:u w:val="single"/>
        </w:rPr>
        <w:t>KEY ACTION 8</w:t>
      </w:r>
    </w:p>
    <w:p w:rsidR="00A63D02" w:rsidRPr="00294599" w:rsidRDefault="00A63D02" w:rsidP="00A63D02">
      <w:pPr>
        <w:spacing w:after="0"/>
        <w:rPr>
          <w:b/>
          <w:sz w:val="24"/>
          <w:szCs w:val="24"/>
          <w:u w:val="single"/>
        </w:rPr>
      </w:pPr>
      <w:r w:rsidRPr="00294599">
        <w:rPr>
          <w:b/>
          <w:sz w:val="24"/>
          <w:szCs w:val="24"/>
          <w:u w:val="single"/>
        </w:rPr>
        <w:t>Developing revised service models</w:t>
      </w:r>
    </w:p>
    <w:p w:rsidR="00A63D02" w:rsidRPr="00294599" w:rsidRDefault="00A63D02" w:rsidP="00A63D02">
      <w:pPr>
        <w:spacing w:after="0"/>
        <w:rPr>
          <w:sz w:val="24"/>
          <w:szCs w:val="24"/>
          <w:u w:val="single"/>
        </w:rPr>
      </w:pPr>
    </w:p>
    <w:p w:rsidR="00A63D02" w:rsidRPr="005B16F5" w:rsidRDefault="00A63D02" w:rsidP="00A63D02">
      <w:pPr>
        <w:pStyle w:val="ListParagraph"/>
        <w:numPr>
          <w:ilvl w:val="0"/>
          <w:numId w:val="34"/>
        </w:numPr>
        <w:spacing w:after="0"/>
      </w:pPr>
      <w:r w:rsidRPr="005B16F5">
        <w:t xml:space="preserve">Following public consultation a revised service model (for example a patient registration scheme) should be developed, piloted, evaluated and consulted upon if necessary. </w:t>
      </w:r>
      <w:r>
        <w:t>(</w:t>
      </w:r>
      <w:r w:rsidRPr="005B16F5">
        <w:rPr>
          <w:b/>
        </w:rPr>
        <w:t>Chapter 3</w:t>
      </w:r>
      <w:r>
        <w:rPr>
          <w:b/>
        </w:rPr>
        <w:t>)</w:t>
      </w:r>
    </w:p>
    <w:p w:rsidR="00A63D02" w:rsidRPr="005B16F5" w:rsidRDefault="00A63D02" w:rsidP="00A63D02">
      <w:pPr>
        <w:pStyle w:val="ListParagraph"/>
        <w:numPr>
          <w:ilvl w:val="0"/>
          <w:numId w:val="34"/>
        </w:numPr>
        <w:spacing w:after="0"/>
      </w:pPr>
      <w:r w:rsidRPr="005B16F5">
        <w:t xml:space="preserve">Social enterprise models which facilitate inter-agency working should be considered to deliver specific health objectives. </w:t>
      </w:r>
      <w:r>
        <w:t>(</w:t>
      </w:r>
      <w:r w:rsidRPr="005B16F5">
        <w:rPr>
          <w:b/>
        </w:rPr>
        <w:t>Chapter 2</w:t>
      </w:r>
      <w:r>
        <w:rPr>
          <w:b/>
        </w:rPr>
        <w:t>)</w:t>
      </w:r>
    </w:p>
    <w:p w:rsidR="00A63D02" w:rsidRPr="005B16F5" w:rsidRDefault="00A63D02" w:rsidP="00A63D02">
      <w:pPr>
        <w:pStyle w:val="ListParagraph"/>
        <w:numPr>
          <w:ilvl w:val="0"/>
          <w:numId w:val="34"/>
        </w:numPr>
        <w:spacing w:after="0"/>
      </w:pPr>
      <w:r w:rsidRPr="005B16F5">
        <w:t xml:space="preserve">Descriptions of integrated services should be explicit in relation to the pharmacy contribution and outcomes and embedded in contractual arrangements. </w:t>
      </w:r>
      <w:r>
        <w:t>(</w:t>
      </w:r>
      <w:r w:rsidRPr="005B16F5">
        <w:rPr>
          <w:b/>
        </w:rPr>
        <w:t>Chapter 3</w:t>
      </w:r>
      <w:r>
        <w:rPr>
          <w:b/>
        </w:rPr>
        <w:t>)</w:t>
      </w:r>
    </w:p>
    <w:p w:rsidR="00A63D02" w:rsidRPr="005B16F5" w:rsidRDefault="00A63D02" w:rsidP="00A63D02">
      <w:pPr>
        <w:pStyle w:val="ListParagraph"/>
        <w:numPr>
          <w:ilvl w:val="0"/>
          <w:numId w:val="34"/>
        </w:numPr>
        <w:spacing w:after="0"/>
      </w:pPr>
      <w:r w:rsidRPr="005B16F5">
        <w:t>Arrangements to promote collaboration between pharmacists and other health and social services and voluntary sector services should be developed.</w:t>
      </w:r>
      <w:r>
        <w:t xml:space="preserve"> (</w:t>
      </w:r>
      <w:r w:rsidRPr="005B16F5">
        <w:rPr>
          <w:b/>
        </w:rPr>
        <w:t>Chapter 3</w:t>
      </w:r>
      <w:r>
        <w:rPr>
          <w:b/>
        </w:rPr>
        <w:t>)</w:t>
      </w:r>
    </w:p>
    <w:p w:rsidR="00A63D02" w:rsidRPr="00294599" w:rsidRDefault="00A63D02" w:rsidP="00A63D02">
      <w:pPr>
        <w:rPr>
          <w:sz w:val="24"/>
          <w:szCs w:val="24"/>
        </w:rPr>
      </w:pPr>
    </w:p>
    <w:p w:rsidR="00A63D02" w:rsidRPr="00294599" w:rsidRDefault="00A63D02" w:rsidP="00A63D02">
      <w:pPr>
        <w:spacing w:after="0"/>
        <w:rPr>
          <w:b/>
          <w:sz w:val="24"/>
          <w:szCs w:val="24"/>
          <w:u w:val="single"/>
        </w:rPr>
      </w:pPr>
      <w:r w:rsidRPr="00294599">
        <w:rPr>
          <w:b/>
          <w:sz w:val="24"/>
          <w:szCs w:val="24"/>
          <w:u w:val="single"/>
        </w:rPr>
        <w:t>KEY ACTION 9</w:t>
      </w:r>
    </w:p>
    <w:p w:rsidR="00A63D02" w:rsidRPr="00294599" w:rsidRDefault="00A63D02" w:rsidP="00A63D02">
      <w:pPr>
        <w:spacing w:after="0"/>
        <w:rPr>
          <w:b/>
          <w:sz w:val="24"/>
          <w:szCs w:val="24"/>
          <w:u w:val="single"/>
        </w:rPr>
      </w:pPr>
      <w:r w:rsidRPr="00294599">
        <w:rPr>
          <w:b/>
          <w:sz w:val="24"/>
          <w:szCs w:val="24"/>
          <w:u w:val="single"/>
        </w:rPr>
        <w:t>Implementing a Community Pharmacy ICT Programme</w:t>
      </w:r>
    </w:p>
    <w:p w:rsidR="00A63D02" w:rsidRPr="00294599" w:rsidRDefault="00A63D02" w:rsidP="00A63D02">
      <w:pPr>
        <w:spacing w:after="0"/>
        <w:rPr>
          <w:sz w:val="24"/>
          <w:szCs w:val="24"/>
        </w:rPr>
      </w:pPr>
    </w:p>
    <w:p w:rsidR="00A63D02" w:rsidRPr="005B16F5" w:rsidRDefault="00A63D02" w:rsidP="00A63D02">
      <w:pPr>
        <w:pStyle w:val="ListParagraph"/>
        <w:numPr>
          <w:ilvl w:val="0"/>
          <w:numId w:val="35"/>
        </w:numPr>
        <w:spacing w:after="0"/>
      </w:pPr>
      <w:r w:rsidRPr="005B16F5">
        <w:t xml:space="preserve">An ICT programme for community pharmacy should be developed and implemented during the period 2014-2019. This programme should be initiated during 2015/2016 and should be a formal sub-group of the overall HSC eHealth Strategic Programme. A community pharmacy secure ICT network providing easy access to relevant HSC ICT systems should be implemented as a key enabler during 2015/2016. </w:t>
      </w:r>
      <w:r>
        <w:t>(</w:t>
      </w:r>
      <w:r w:rsidRPr="005B16F5">
        <w:rPr>
          <w:b/>
        </w:rPr>
        <w:t>Chapter 4</w:t>
      </w:r>
      <w:r>
        <w:rPr>
          <w:b/>
        </w:rPr>
        <w:t>)</w:t>
      </w:r>
    </w:p>
    <w:p w:rsidR="00A63D02" w:rsidRPr="00F8220F" w:rsidRDefault="00A63D02" w:rsidP="00A63D02">
      <w:pPr>
        <w:pStyle w:val="ListParagraph"/>
        <w:numPr>
          <w:ilvl w:val="0"/>
          <w:numId w:val="35"/>
        </w:numPr>
        <w:spacing w:after="0"/>
      </w:pPr>
      <w:r w:rsidRPr="00F8220F">
        <w:t xml:space="preserve">Patients should have access to pharmacy services in the community which utilise advances in service delivery, ICT, technology and communication to support adherence. </w:t>
      </w:r>
      <w:r>
        <w:t>(</w:t>
      </w:r>
      <w:r w:rsidRPr="00F8220F">
        <w:rPr>
          <w:b/>
        </w:rPr>
        <w:t>Chapter 1</w:t>
      </w:r>
      <w:r>
        <w:rPr>
          <w:b/>
        </w:rPr>
        <w:t>)</w:t>
      </w:r>
    </w:p>
    <w:p w:rsidR="00A63D02" w:rsidRPr="00F8220F" w:rsidRDefault="00A63D02" w:rsidP="00A63D02">
      <w:pPr>
        <w:pStyle w:val="ListParagraph"/>
        <w:numPr>
          <w:ilvl w:val="0"/>
          <w:numId w:val="35"/>
        </w:numPr>
        <w:spacing w:after="0"/>
      </w:pPr>
      <w:r w:rsidRPr="00F8220F">
        <w:t xml:space="preserve">The ECR should be made accessible to community pharmacists and clinical pharmacists for the delivery of roles and services relating to this Strategy. </w:t>
      </w:r>
      <w:r>
        <w:t>(</w:t>
      </w:r>
      <w:r w:rsidRPr="00F8220F">
        <w:rPr>
          <w:b/>
        </w:rPr>
        <w:t>Chapters 1 and 4</w:t>
      </w:r>
      <w:r>
        <w:rPr>
          <w:b/>
        </w:rPr>
        <w:t>)</w:t>
      </w:r>
    </w:p>
    <w:p w:rsidR="00A63D02" w:rsidRPr="00F8220F" w:rsidRDefault="00A63D02" w:rsidP="00A63D02">
      <w:pPr>
        <w:pStyle w:val="ListParagraph"/>
        <w:numPr>
          <w:ilvl w:val="0"/>
          <w:numId w:val="35"/>
        </w:numPr>
        <w:spacing w:after="0"/>
      </w:pPr>
      <w:r w:rsidRPr="00F8220F">
        <w:t xml:space="preserve">Consider how pharmacies and people visiting pharmacies can link into web based contemporary health information. </w:t>
      </w:r>
      <w:r>
        <w:t>(</w:t>
      </w:r>
      <w:r w:rsidRPr="00F8220F">
        <w:rPr>
          <w:b/>
        </w:rPr>
        <w:t>Chapter 4)</w:t>
      </w:r>
    </w:p>
    <w:p w:rsidR="00A63D02" w:rsidRDefault="00A63D02" w:rsidP="00A63D02">
      <w:pPr>
        <w:spacing w:after="0"/>
        <w:rPr>
          <w:b/>
          <w:sz w:val="24"/>
          <w:szCs w:val="24"/>
          <w:u w:val="single"/>
        </w:rPr>
      </w:pPr>
    </w:p>
    <w:p w:rsidR="00A63D02" w:rsidRDefault="00A63D02" w:rsidP="00A63D02">
      <w:pPr>
        <w:spacing w:after="0"/>
        <w:rPr>
          <w:b/>
          <w:sz w:val="24"/>
          <w:szCs w:val="24"/>
          <w:u w:val="single"/>
        </w:rPr>
      </w:pPr>
    </w:p>
    <w:p w:rsidR="00A63D02" w:rsidRPr="00294599" w:rsidRDefault="00A63D02" w:rsidP="00A63D02">
      <w:pPr>
        <w:spacing w:after="0"/>
        <w:rPr>
          <w:b/>
          <w:sz w:val="24"/>
          <w:szCs w:val="24"/>
          <w:u w:val="single"/>
        </w:rPr>
      </w:pPr>
      <w:r w:rsidRPr="00294599">
        <w:rPr>
          <w:b/>
          <w:sz w:val="24"/>
          <w:szCs w:val="24"/>
          <w:u w:val="single"/>
        </w:rPr>
        <w:t>KEY ACTION 10</w:t>
      </w:r>
    </w:p>
    <w:p w:rsidR="00A63D02" w:rsidRPr="00294599" w:rsidRDefault="00A63D02" w:rsidP="00A63D02">
      <w:pPr>
        <w:spacing w:after="0"/>
        <w:rPr>
          <w:b/>
          <w:sz w:val="24"/>
          <w:szCs w:val="24"/>
          <w:u w:val="single"/>
        </w:rPr>
      </w:pPr>
      <w:r w:rsidRPr="00294599">
        <w:rPr>
          <w:b/>
          <w:sz w:val="24"/>
          <w:szCs w:val="24"/>
          <w:u w:val="single"/>
        </w:rPr>
        <w:t>Revising community pharmacy working practices</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6"/>
        </w:numPr>
        <w:spacing w:after="0"/>
        <w:rPr>
          <w:b/>
        </w:rPr>
      </w:pPr>
      <w:r w:rsidRPr="00F8220F">
        <w:rPr>
          <w:color w:val="auto"/>
        </w:rPr>
        <w:t>Community Pharmacies should review their working practices to ensure the optimal use of staff skills and automation within the supply model to allow more patient contact with pharmacists.</w:t>
      </w:r>
      <w:r w:rsidRPr="00F8220F">
        <w:rPr>
          <w:b/>
          <w:color w:val="auto"/>
        </w:rPr>
        <w:t xml:space="preserve"> </w:t>
      </w:r>
      <w:r>
        <w:rPr>
          <w:b/>
          <w:color w:val="auto"/>
        </w:rPr>
        <w:t>(</w:t>
      </w:r>
      <w:r w:rsidRPr="00F8220F">
        <w:rPr>
          <w:b/>
          <w:color w:val="auto"/>
        </w:rPr>
        <w:t>Chapter 4</w:t>
      </w:r>
      <w:r>
        <w:rPr>
          <w:b/>
          <w:color w:val="auto"/>
        </w:rPr>
        <w:t>)</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11</w:t>
      </w:r>
    </w:p>
    <w:p w:rsidR="00A63D02" w:rsidRPr="00294599" w:rsidRDefault="00A63D02" w:rsidP="00A63D02">
      <w:pPr>
        <w:spacing w:after="0"/>
        <w:rPr>
          <w:b/>
          <w:sz w:val="24"/>
          <w:szCs w:val="24"/>
          <w:u w:val="single"/>
        </w:rPr>
      </w:pPr>
      <w:r w:rsidRPr="00294599">
        <w:rPr>
          <w:b/>
          <w:sz w:val="24"/>
          <w:szCs w:val="24"/>
          <w:u w:val="single"/>
        </w:rPr>
        <w:t>Commissioning pharmacy services</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6"/>
        </w:numPr>
        <w:spacing w:after="0"/>
      </w:pPr>
      <w:r w:rsidRPr="00F8220F">
        <w:t xml:space="preserve">HSC Business Plans should set out the explicit contribution of pharmacy services to medicines optimisation and public health goals. </w:t>
      </w:r>
      <w:r>
        <w:t>(</w:t>
      </w:r>
      <w:r w:rsidRPr="00F8220F">
        <w:rPr>
          <w:b/>
        </w:rPr>
        <w:t>Chapter 2</w:t>
      </w:r>
      <w:r>
        <w:rPr>
          <w:b/>
        </w:rPr>
        <w:t>)</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12</w:t>
      </w:r>
    </w:p>
    <w:p w:rsidR="00A63D02" w:rsidRPr="00294599" w:rsidRDefault="00A63D02" w:rsidP="00A63D02">
      <w:pPr>
        <w:spacing w:after="0"/>
        <w:rPr>
          <w:b/>
          <w:sz w:val="24"/>
          <w:szCs w:val="24"/>
          <w:u w:val="single"/>
        </w:rPr>
      </w:pPr>
      <w:r w:rsidRPr="00294599">
        <w:rPr>
          <w:b/>
          <w:sz w:val="24"/>
          <w:szCs w:val="24"/>
          <w:u w:val="single"/>
        </w:rPr>
        <w:t>Developing the pharmacy workforce</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6"/>
        </w:numPr>
        <w:spacing w:after="0"/>
      </w:pPr>
      <w:r w:rsidRPr="00F8220F">
        <w:t xml:space="preserve">In addition to clinical training already received at undergraduate level, pharmacists working in the community should receive clinical training at post-graduate level / Pharmacists should have access to any training required to provide enhanced roles. </w:t>
      </w:r>
      <w:r>
        <w:t>(</w:t>
      </w:r>
      <w:r w:rsidRPr="00F8220F">
        <w:rPr>
          <w:b/>
        </w:rPr>
        <w:t>Chapter 3</w:t>
      </w:r>
      <w:r>
        <w:rPr>
          <w:b/>
        </w:rPr>
        <w:t>)</w:t>
      </w:r>
    </w:p>
    <w:p w:rsidR="00A63D02" w:rsidRPr="00F8220F" w:rsidRDefault="00A63D02" w:rsidP="00A63D02">
      <w:pPr>
        <w:pStyle w:val="ListParagraph"/>
        <w:numPr>
          <w:ilvl w:val="0"/>
          <w:numId w:val="36"/>
        </w:numPr>
      </w:pPr>
      <w:r w:rsidRPr="00F8220F">
        <w:t xml:space="preserve">Joint training programmes for pharmacists, doctors, nurses and allied health professionals should be considered. </w:t>
      </w:r>
      <w:r>
        <w:t>(</w:t>
      </w:r>
      <w:r w:rsidRPr="00F8220F">
        <w:rPr>
          <w:b/>
        </w:rPr>
        <w:t>Chapter 3)</w:t>
      </w:r>
    </w:p>
    <w:p w:rsidR="00A63D02" w:rsidRPr="00F8220F" w:rsidRDefault="00A63D02" w:rsidP="00A63D02">
      <w:pPr>
        <w:pStyle w:val="ListParagraph"/>
        <w:numPr>
          <w:ilvl w:val="0"/>
          <w:numId w:val="36"/>
        </w:numPr>
      </w:pPr>
      <w:r w:rsidRPr="00F8220F">
        <w:t xml:space="preserve">Pharmacists and pharmacy staff should build on their existing training to enhance their competencies in public health and social/inter-personal skills. </w:t>
      </w:r>
      <w:r>
        <w:t>(</w:t>
      </w:r>
      <w:r w:rsidRPr="00F8220F">
        <w:rPr>
          <w:b/>
        </w:rPr>
        <w:t>Chapter 2</w:t>
      </w:r>
      <w:r>
        <w:rPr>
          <w:b/>
        </w:rPr>
        <w:t>)</w:t>
      </w:r>
    </w:p>
    <w:p w:rsidR="00A63D02"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13</w:t>
      </w:r>
    </w:p>
    <w:p w:rsidR="00A63D02" w:rsidRPr="00294599" w:rsidRDefault="00A63D02" w:rsidP="00A63D02">
      <w:pPr>
        <w:spacing w:after="0"/>
        <w:rPr>
          <w:b/>
          <w:sz w:val="24"/>
          <w:szCs w:val="24"/>
          <w:u w:val="single"/>
        </w:rPr>
      </w:pPr>
      <w:r w:rsidRPr="00294599">
        <w:rPr>
          <w:b/>
          <w:sz w:val="24"/>
          <w:szCs w:val="24"/>
          <w:u w:val="single"/>
        </w:rPr>
        <w:t>Communicating the role of pharmacy in the community</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7"/>
        </w:numPr>
        <w:spacing w:after="0"/>
      </w:pPr>
      <w:r w:rsidRPr="00F8220F">
        <w:t xml:space="preserve">A communications programme should be developed and implemented to improve awareness and understanding of the contribution and role of pharmacy in the community. </w:t>
      </w:r>
      <w:r>
        <w:t>(</w:t>
      </w:r>
      <w:r w:rsidRPr="00F8220F">
        <w:rPr>
          <w:b/>
        </w:rPr>
        <w:t>Chapter 3</w:t>
      </w:r>
      <w:r>
        <w:rPr>
          <w:b/>
        </w:rPr>
        <w:t>)</w:t>
      </w:r>
    </w:p>
    <w:p w:rsidR="00A63D02" w:rsidRPr="00F8220F" w:rsidRDefault="00A63D02" w:rsidP="00A63D02">
      <w:pPr>
        <w:pStyle w:val="ListParagraph"/>
        <w:numPr>
          <w:ilvl w:val="0"/>
          <w:numId w:val="37"/>
        </w:numPr>
        <w:spacing w:after="0"/>
      </w:pPr>
      <w:r w:rsidRPr="00F8220F">
        <w:t xml:space="preserve">The role of the pharmacists in supporting the safe and effective use of medicines should be promoted to raise public awareness of the risks associated with medicines use. </w:t>
      </w:r>
      <w:r>
        <w:t>(</w:t>
      </w:r>
      <w:r w:rsidRPr="00F8220F">
        <w:rPr>
          <w:b/>
        </w:rPr>
        <w:t>Chapter 1</w:t>
      </w:r>
      <w:r>
        <w:rPr>
          <w:b/>
        </w:rPr>
        <w:t>)</w:t>
      </w:r>
    </w:p>
    <w:p w:rsidR="00A63D02" w:rsidRPr="00F8220F" w:rsidRDefault="00A63D02" w:rsidP="00A63D02">
      <w:pPr>
        <w:pStyle w:val="ListParagraph"/>
        <w:numPr>
          <w:ilvl w:val="0"/>
          <w:numId w:val="37"/>
        </w:numPr>
        <w:spacing w:after="0"/>
      </w:pPr>
      <w:r w:rsidRPr="00F8220F">
        <w:t xml:space="preserve">The public health role of pharmacies should be promoted to increase public awareness. </w:t>
      </w:r>
      <w:r>
        <w:t>(</w:t>
      </w:r>
      <w:r w:rsidRPr="00F8220F">
        <w:rPr>
          <w:b/>
        </w:rPr>
        <w:t>Chapter 2</w:t>
      </w:r>
      <w:r>
        <w:rPr>
          <w:b/>
        </w:rPr>
        <w:t>)</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14</w:t>
      </w:r>
    </w:p>
    <w:p w:rsidR="00A63D02" w:rsidRPr="00294599" w:rsidRDefault="00A63D02" w:rsidP="00A63D02">
      <w:pPr>
        <w:spacing w:after="0"/>
        <w:rPr>
          <w:b/>
          <w:sz w:val="24"/>
          <w:szCs w:val="24"/>
          <w:u w:val="single"/>
        </w:rPr>
      </w:pPr>
      <w:r w:rsidRPr="00294599">
        <w:rPr>
          <w:b/>
          <w:sz w:val="24"/>
          <w:szCs w:val="24"/>
          <w:u w:val="single"/>
        </w:rPr>
        <w:t xml:space="preserve">Establishing the evidence base for pharmacy services </w:t>
      </w:r>
      <w:r>
        <w:rPr>
          <w:b/>
          <w:sz w:val="24"/>
          <w:szCs w:val="24"/>
          <w:u w:val="single"/>
        </w:rPr>
        <w:t>(</w:t>
      </w:r>
      <w:r w:rsidRPr="00F8220F">
        <w:rPr>
          <w:b/>
          <w:sz w:val="24"/>
          <w:szCs w:val="24"/>
        </w:rPr>
        <w:t>Chapter 3</w:t>
      </w:r>
      <w:r>
        <w:rPr>
          <w:b/>
          <w:sz w:val="24"/>
          <w:szCs w:val="24"/>
        </w:rPr>
        <w:t>)</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8"/>
        </w:numPr>
        <w:spacing w:after="0"/>
      </w:pPr>
      <w:r w:rsidRPr="00F8220F">
        <w:t xml:space="preserve">Develop a regional evidence base for pharmacy role/input to the support and treatment of patients to inform development of care pathways. </w:t>
      </w:r>
    </w:p>
    <w:p w:rsidR="00A63D02" w:rsidRPr="00F8220F" w:rsidRDefault="00A63D02" w:rsidP="00A63D02">
      <w:pPr>
        <w:pStyle w:val="ListParagraph"/>
        <w:numPr>
          <w:ilvl w:val="0"/>
          <w:numId w:val="38"/>
        </w:numPr>
        <w:spacing w:after="0"/>
      </w:pPr>
      <w:r w:rsidRPr="00F8220F">
        <w:t xml:space="preserve">A network of community pharmacies should be established to participate in research. </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15</w:t>
      </w:r>
    </w:p>
    <w:p w:rsidR="00A63D02" w:rsidRPr="00294599" w:rsidRDefault="00A63D02" w:rsidP="00A63D02">
      <w:pPr>
        <w:spacing w:after="0"/>
        <w:rPr>
          <w:b/>
          <w:sz w:val="24"/>
          <w:szCs w:val="24"/>
          <w:u w:val="single"/>
        </w:rPr>
      </w:pPr>
      <w:r w:rsidRPr="00294599">
        <w:rPr>
          <w:b/>
          <w:sz w:val="24"/>
          <w:szCs w:val="24"/>
          <w:u w:val="single"/>
        </w:rPr>
        <w:t xml:space="preserve">Introducing legislative changes </w:t>
      </w:r>
      <w:r>
        <w:rPr>
          <w:b/>
          <w:sz w:val="24"/>
          <w:szCs w:val="24"/>
          <w:u w:val="single"/>
        </w:rPr>
        <w:t>(</w:t>
      </w:r>
      <w:r w:rsidRPr="00F8220F">
        <w:rPr>
          <w:b/>
          <w:sz w:val="24"/>
          <w:szCs w:val="24"/>
        </w:rPr>
        <w:t>Chapter 4</w:t>
      </w:r>
      <w:r>
        <w:rPr>
          <w:b/>
          <w:sz w:val="24"/>
          <w:szCs w:val="24"/>
        </w:rPr>
        <w:t>)</w:t>
      </w:r>
    </w:p>
    <w:p w:rsidR="00A63D02" w:rsidRPr="00294599" w:rsidRDefault="00A63D02" w:rsidP="00A63D02">
      <w:pPr>
        <w:spacing w:after="0"/>
        <w:rPr>
          <w:sz w:val="24"/>
          <w:szCs w:val="24"/>
          <w:u w:val="single"/>
        </w:rPr>
      </w:pPr>
    </w:p>
    <w:p w:rsidR="00A63D02" w:rsidRPr="00F8220F" w:rsidRDefault="00A63D02" w:rsidP="00A63D02">
      <w:pPr>
        <w:pStyle w:val="ListParagraph"/>
        <w:numPr>
          <w:ilvl w:val="0"/>
          <w:numId w:val="39"/>
        </w:numPr>
        <w:spacing w:after="0"/>
      </w:pPr>
      <w:r w:rsidRPr="00F8220F">
        <w:rPr>
          <w:color w:val="auto"/>
        </w:rPr>
        <w:t xml:space="preserve">Legislation should be introduced to enable e-prescribing in primary care and e-claiming in community pharmacies. </w:t>
      </w:r>
    </w:p>
    <w:p w:rsidR="00A63D02" w:rsidRPr="00F8220F" w:rsidRDefault="00A63D02" w:rsidP="00A63D02">
      <w:pPr>
        <w:pStyle w:val="ListParagraph"/>
        <w:numPr>
          <w:ilvl w:val="0"/>
          <w:numId w:val="39"/>
        </w:numPr>
        <w:spacing w:after="0"/>
      </w:pPr>
      <w:r w:rsidRPr="00F8220F">
        <w:rPr>
          <w:color w:val="auto"/>
        </w:rPr>
        <w:t xml:space="preserve">Work to enable electronic transmission of prescriptions from GPs to community pharmacies should be completed. </w:t>
      </w:r>
    </w:p>
    <w:p w:rsidR="00A63D02" w:rsidRPr="00F8220F" w:rsidRDefault="00A63D02" w:rsidP="00A63D02">
      <w:pPr>
        <w:pStyle w:val="ListParagraph"/>
        <w:numPr>
          <w:ilvl w:val="0"/>
          <w:numId w:val="39"/>
        </w:numPr>
        <w:spacing w:after="0"/>
      </w:pPr>
      <w:r w:rsidRPr="00F8220F">
        <w:rPr>
          <w:color w:val="auto"/>
        </w:rPr>
        <w:t>Take forward the necessary legislative changes to support revised service models when agreed.</w:t>
      </w:r>
    </w:p>
    <w:p w:rsidR="00A63D02" w:rsidRPr="00294599" w:rsidRDefault="00A63D02" w:rsidP="00A63D02">
      <w:pPr>
        <w:spacing w:after="0"/>
        <w:rPr>
          <w:sz w:val="24"/>
          <w:szCs w:val="24"/>
        </w:rPr>
      </w:pPr>
    </w:p>
    <w:p w:rsidR="00A63D02" w:rsidRPr="00294599" w:rsidRDefault="00A63D02" w:rsidP="00A63D02">
      <w:pPr>
        <w:spacing w:after="0"/>
        <w:rPr>
          <w:b/>
          <w:sz w:val="24"/>
          <w:szCs w:val="24"/>
          <w:u w:val="single"/>
        </w:rPr>
      </w:pPr>
      <w:r w:rsidRPr="00294599">
        <w:rPr>
          <w:b/>
          <w:sz w:val="24"/>
          <w:szCs w:val="24"/>
          <w:u w:val="single"/>
        </w:rPr>
        <w:t>KEY ACTION 16</w:t>
      </w:r>
    </w:p>
    <w:p w:rsidR="00A63D02" w:rsidRDefault="00A63D02" w:rsidP="00A63D02">
      <w:pPr>
        <w:spacing w:after="0"/>
        <w:rPr>
          <w:b/>
          <w:sz w:val="24"/>
          <w:szCs w:val="24"/>
          <w:u w:val="single"/>
        </w:rPr>
      </w:pPr>
      <w:r w:rsidRPr="00294599">
        <w:rPr>
          <w:b/>
          <w:sz w:val="24"/>
          <w:szCs w:val="24"/>
          <w:u w:val="single"/>
        </w:rPr>
        <w:t>Supporting change through professional standards and guidelines</w:t>
      </w:r>
    </w:p>
    <w:p w:rsidR="001951FF" w:rsidRDefault="001951FF" w:rsidP="00294599">
      <w:pPr>
        <w:spacing w:line="360" w:lineRule="auto"/>
      </w:pPr>
    </w:p>
    <w:sectPr w:rsidR="001951FF" w:rsidSect="00A63D0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96" w:rsidRDefault="00361296" w:rsidP="004A3D41">
      <w:pPr>
        <w:spacing w:after="0" w:line="240" w:lineRule="auto"/>
      </w:pPr>
      <w:r>
        <w:separator/>
      </w:r>
    </w:p>
  </w:endnote>
  <w:endnote w:type="continuationSeparator" w:id="0">
    <w:p w:rsidR="00361296" w:rsidRDefault="00361296" w:rsidP="004A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96" w:rsidRDefault="00361296" w:rsidP="009B544F">
    <w:pPr>
      <w:pStyle w:val="Footer"/>
    </w:pPr>
    <w:r w:rsidRPr="00770226">
      <w:rPr>
        <w:noProof/>
        <w:lang w:eastAsia="en-GB"/>
      </w:rPr>
      <w:drawing>
        <wp:inline distT="0" distB="0" distL="0" distR="0">
          <wp:extent cx="419100" cy="285750"/>
          <wp:effectExtent l="19050" t="0" r="0" b="0"/>
          <wp:docPr id="13" name="Picture 3" descr="Gant Key.pdf"/>
          <wp:cNvGraphicFramePr/>
          <a:graphic xmlns:a="http://schemas.openxmlformats.org/drawingml/2006/main">
            <a:graphicData uri="http://schemas.openxmlformats.org/drawingml/2006/picture">
              <pic:pic xmlns:pic="http://schemas.openxmlformats.org/drawingml/2006/picture">
                <pic:nvPicPr>
                  <pic:cNvPr id="3" name="Picture 2" descr="Gant Key.pdf"/>
                  <pic:cNvPicPr>
                    <a:picLocks noChangeAspect="1"/>
                  </pic:cNvPicPr>
                </pic:nvPicPr>
                <pic:blipFill rotWithShape="1">
                  <a:blip r:embed="rId1" cstate="print">
                    <a:extLst>
                      <a:ext uri="{28A0092B-C50C-407E-A947-70E740481C1C}">
                        <a14:useLocalDpi xmlns:a14="http://schemas.microsoft.com/office/drawing/2010/main" val="0"/>
                      </a:ext>
                    </a:extLst>
                  </a:blip>
                  <a:srcRect b="64702"/>
                  <a:stretch/>
                </pic:blipFill>
                <pic:spPr>
                  <a:xfrm>
                    <a:off x="0" y="0"/>
                    <a:ext cx="419100" cy="285750"/>
                  </a:xfrm>
                  <a:prstGeom prst="rect">
                    <a:avLst/>
                  </a:prstGeom>
                </pic:spPr>
              </pic:pic>
            </a:graphicData>
          </a:graphic>
        </wp:inline>
      </w:drawing>
    </w:r>
    <w:r>
      <w:t xml:space="preserve"> </w:t>
    </w:r>
    <w:r w:rsidRPr="00770226">
      <w:rPr>
        <w:b/>
      </w:rPr>
      <w:t>HSCB/PHA</w:t>
    </w:r>
    <w:r>
      <w:t xml:space="preserve"> </w:t>
    </w:r>
    <w:r w:rsidRPr="00770226">
      <w:rPr>
        <w:noProof/>
        <w:lang w:eastAsia="en-GB"/>
      </w:rPr>
      <w:drawing>
        <wp:inline distT="0" distB="0" distL="0" distR="0">
          <wp:extent cx="619125" cy="371475"/>
          <wp:effectExtent l="19050" t="0" r="9525" b="0"/>
          <wp:docPr id="14" name="Picture 4" descr="Gant Key.pdf"/>
          <wp:cNvGraphicFramePr/>
          <a:graphic xmlns:a="http://schemas.openxmlformats.org/drawingml/2006/main">
            <a:graphicData uri="http://schemas.openxmlformats.org/drawingml/2006/picture">
              <pic:pic xmlns:pic="http://schemas.openxmlformats.org/drawingml/2006/picture">
                <pic:nvPicPr>
                  <pic:cNvPr id="18" name="Picture 17" descr="Gant Key.pdf"/>
                  <pic:cNvPicPr>
                    <a:picLocks noChangeAspect="1"/>
                  </pic:cNvPicPr>
                </pic:nvPicPr>
                <pic:blipFill rotWithShape="1">
                  <a:blip r:embed="rId1" cstate="print">
                    <a:extLst>
                      <a:ext uri="{28A0092B-C50C-407E-A947-70E740481C1C}">
                        <a14:useLocalDpi xmlns:a14="http://schemas.microsoft.com/office/drawing/2010/main" val="0"/>
                      </a:ext>
                    </a:extLst>
                  </a:blip>
                  <a:srcRect t="21819" b="30387"/>
                  <a:stretch/>
                </pic:blipFill>
                <pic:spPr>
                  <a:xfrm>
                    <a:off x="0" y="0"/>
                    <a:ext cx="624684" cy="374810"/>
                  </a:xfrm>
                  <a:prstGeom prst="rect">
                    <a:avLst/>
                  </a:prstGeom>
                </pic:spPr>
              </pic:pic>
            </a:graphicData>
          </a:graphic>
        </wp:inline>
      </w:drawing>
    </w:r>
    <w:r w:rsidRPr="00770226">
      <w:rPr>
        <w:b/>
      </w:rPr>
      <w:t>DHSSPS</w:t>
    </w:r>
    <w:r>
      <w:t xml:space="preserve">  </w:t>
    </w:r>
    <w:r w:rsidRPr="00770226">
      <w:rPr>
        <w:noProof/>
        <w:lang w:eastAsia="en-GB"/>
      </w:rPr>
      <w:drawing>
        <wp:inline distT="0" distB="0" distL="0" distR="0">
          <wp:extent cx="704850" cy="276225"/>
          <wp:effectExtent l="19050" t="0" r="0" b="0"/>
          <wp:docPr id="15" name="Picture 6" descr="Gant Key.pdf"/>
          <wp:cNvGraphicFramePr/>
          <a:graphic xmlns:a="http://schemas.openxmlformats.org/drawingml/2006/main">
            <a:graphicData uri="http://schemas.openxmlformats.org/drawingml/2006/picture">
              <pic:pic xmlns:pic="http://schemas.openxmlformats.org/drawingml/2006/picture">
                <pic:nvPicPr>
                  <pic:cNvPr id="15" name="Picture 14" descr="Gant Key.pdf"/>
                  <pic:cNvPicPr>
                    <a:picLocks noChangeAspect="1"/>
                  </pic:cNvPicPr>
                </pic:nvPicPr>
                <pic:blipFill rotWithShape="1">
                  <a:blip r:embed="rId1" cstate="print">
                    <a:extLst>
                      <a:ext uri="{28A0092B-C50C-407E-A947-70E740481C1C}">
                        <a14:useLocalDpi xmlns:a14="http://schemas.microsoft.com/office/drawing/2010/main" val="0"/>
                      </a:ext>
                    </a:extLst>
                  </a:blip>
                  <a:srcRect t="65419"/>
                  <a:stretch/>
                </pic:blipFill>
                <pic:spPr>
                  <a:xfrm>
                    <a:off x="0" y="0"/>
                    <a:ext cx="705700" cy="276558"/>
                  </a:xfrm>
                  <a:prstGeom prst="rect">
                    <a:avLst/>
                  </a:prstGeom>
                </pic:spPr>
              </pic:pic>
            </a:graphicData>
          </a:graphic>
        </wp:inline>
      </w:drawing>
    </w:r>
    <w:r>
      <w:t xml:space="preserve"> </w:t>
    </w:r>
    <w:r w:rsidRPr="00770226">
      <w:rPr>
        <w:b/>
      </w:rPr>
      <w:t>PROFESSIONAL/PHARMACY/REPRESENTATIVE BODIES</w:t>
    </w:r>
  </w:p>
  <w:p w:rsidR="00361296" w:rsidRDefault="00361296" w:rsidP="004A3D41">
    <w:pPr>
      <w:pStyle w:val="Footer"/>
    </w:pPr>
  </w:p>
  <w:p w:rsidR="00361296" w:rsidRDefault="00361296" w:rsidP="00A63D0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96" w:rsidRPr="005B16F5" w:rsidRDefault="00361296" w:rsidP="005B16F5">
    <w:pPr>
      <w:pStyle w:val="FootnoteText"/>
      <w:rPr>
        <w:b/>
        <w:sz w:val="22"/>
        <w:szCs w:val="22"/>
      </w:rPr>
    </w:pPr>
    <w:r>
      <w:rPr>
        <w:b/>
        <w:sz w:val="22"/>
        <w:szCs w:val="22"/>
      </w:rPr>
      <w:t>*</w:t>
    </w:r>
    <w:r w:rsidRPr="005B16F5">
      <w:rPr>
        <w:b/>
        <w:sz w:val="22"/>
        <w:szCs w:val="22"/>
      </w:rPr>
      <w:t>The organisation with lead responsibility will engage with relevant stakeholders in the delivery of the Key Actions.  Relevant stakeholders may include representative</w:t>
    </w:r>
    <w:r>
      <w:rPr>
        <w:b/>
        <w:sz w:val="22"/>
        <w:szCs w:val="22"/>
      </w:rPr>
      <w:t xml:space="preserve">s from Pharmacy Regulatory and </w:t>
    </w:r>
    <w:r w:rsidRPr="005B16F5">
      <w:rPr>
        <w:b/>
        <w:sz w:val="22"/>
        <w:szCs w:val="22"/>
      </w:rPr>
      <w:t xml:space="preserve">Professional Bodies (PSNI and Pharmacy Forum), Pharmacy Representative Bodies (CPNI, UCA, NPA, PDA), Universities, </w:t>
    </w:r>
    <w:r>
      <w:rPr>
        <w:b/>
        <w:sz w:val="22"/>
        <w:szCs w:val="22"/>
      </w:rPr>
      <w:t xml:space="preserve">NICPLD, </w:t>
    </w:r>
    <w:r w:rsidRPr="005B16F5">
      <w:rPr>
        <w:b/>
        <w:sz w:val="22"/>
        <w:szCs w:val="22"/>
      </w:rPr>
      <w:t xml:space="preserve">DHSSPS, HSCB, PHA and BSO, Patient Representative Groups, GP Representative Bodies and CDHN. </w:t>
    </w:r>
  </w:p>
  <w:p w:rsidR="00361296" w:rsidRPr="005B16F5" w:rsidRDefault="00361296" w:rsidP="00A63D0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96" w:rsidRDefault="0036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96" w:rsidRDefault="00361296" w:rsidP="004A3D41">
      <w:pPr>
        <w:spacing w:after="0" w:line="240" w:lineRule="auto"/>
      </w:pPr>
      <w:r>
        <w:separator/>
      </w:r>
    </w:p>
  </w:footnote>
  <w:footnote w:type="continuationSeparator" w:id="0">
    <w:p w:rsidR="00361296" w:rsidRDefault="00361296" w:rsidP="004A3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476"/>
      <w:docPartObj>
        <w:docPartGallery w:val="Page Numbers (Top of Page)"/>
        <w:docPartUnique/>
      </w:docPartObj>
    </w:sdtPr>
    <w:sdtEndPr/>
    <w:sdtContent>
      <w:p w:rsidR="00361296" w:rsidRDefault="0099721C">
        <w:pPr>
          <w:pStyle w:val="Header"/>
          <w:jc w:val="right"/>
        </w:pPr>
      </w:p>
    </w:sdtContent>
  </w:sdt>
  <w:p w:rsidR="00361296" w:rsidRDefault="00361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296" w:rsidRPr="00770226" w:rsidRDefault="00361296" w:rsidP="004A3D41">
    <w:pPr>
      <w:pStyle w:val="Header"/>
      <w:rPr>
        <w:b/>
        <w:sz w:val="24"/>
        <w:szCs w:val="24"/>
        <w:u w:val="single"/>
      </w:rPr>
    </w:pPr>
    <w:r>
      <w:rPr>
        <w:b/>
        <w:sz w:val="24"/>
        <w:szCs w:val="24"/>
        <w:u w:val="single"/>
      </w:rPr>
      <w:t xml:space="preserve">Summary of </w:t>
    </w:r>
    <w:r w:rsidRPr="00770226">
      <w:rPr>
        <w:b/>
        <w:sz w:val="24"/>
        <w:szCs w:val="24"/>
        <w:u w:val="single"/>
      </w:rPr>
      <w:t xml:space="preserve">Key Actions by Lead Organisations </w:t>
    </w:r>
    <w:r>
      <w:rPr>
        <w:b/>
        <w:sz w:val="24"/>
        <w:szCs w:val="24"/>
        <w:u w:val="single"/>
      </w:rPr>
      <w:t>2015-2019</w:t>
    </w:r>
    <w:r w:rsidRPr="00770226">
      <w:rPr>
        <w:b/>
        <w:sz w:val="24"/>
        <w:szCs w:val="24"/>
        <w:u w:val="single"/>
      </w:rPr>
      <w:t xml:space="preserve"> </w:t>
    </w:r>
  </w:p>
  <w:p w:rsidR="00361296" w:rsidRDefault="00361296" w:rsidP="00A63D02">
    <w:pPr>
      <w:pStyle w:val="Header"/>
      <w:jc w:val="right"/>
    </w:pP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479"/>
      <w:docPartObj>
        <w:docPartGallery w:val="Page Numbers (Top of Page)"/>
        <w:docPartUnique/>
      </w:docPartObj>
    </w:sdtPr>
    <w:sdtEndPr/>
    <w:sdtContent>
      <w:p w:rsidR="00361296" w:rsidRDefault="0099721C">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361296" w:rsidRDefault="00361296" w:rsidP="00A63D0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480"/>
      <w:docPartObj>
        <w:docPartGallery w:val="Page Numbers (Top of Page)"/>
        <w:docPartUnique/>
      </w:docPartObj>
    </w:sdtPr>
    <w:sdtEndPr/>
    <w:sdtContent>
      <w:p w:rsidR="00361296" w:rsidRDefault="0099721C">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361296" w:rsidRDefault="00361296" w:rsidP="00A63D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79F3"/>
    <w:multiLevelType w:val="hybridMultilevel"/>
    <w:tmpl w:val="D7381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61E50"/>
    <w:multiLevelType w:val="hybridMultilevel"/>
    <w:tmpl w:val="1256F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E1EDD"/>
    <w:multiLevelType w:val="hybridMultilevel"/>
    <w:tmpl w:val="612A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976F0D"/>
    <w:multiLevelType w:val="hybridMultilevel"/>
    <w:tmpl w:val="3D125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9807D9"/>
    <w:multiLevelType w:val="hybridMultilevel"/>
    <w:tmpl w:val="8CE6E3E0"/>
    <w:lvl w:ilvl="0" w:tplc="BBE27FB2">
      <w:start w:val="9"/>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1007F6"/>
    <w:multiLevelType w:val="hybridMultilevel"/>
    <w:tmpl w:val="490E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DC0272"/>
    <w:multiLevelType w:val="hybridMultilevel"/>
    <w:tmpl w:val="8936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D17D3"/>
    <w:multiLevelType w:val="hybridMultilevel"/>
    <w:tmpl w:val="37E82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595D10"/>
    <w:multiLevelType w:val="hybridMultilevel"/>
    <w:tmpl w:val="4BE6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CD15FE"/>
    <w:multiLevelType w:val="hybridMultilevel"/>
    <w:tmpl w:val="E4C26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E2412D"/>
    <w:multiLevelType w:val="hybridMultilevel"/>
    <w:tmpl w:val="31BEAA62"/>
    <w:lvl w:ilvl="0" w:tplc="241A69A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0483C"/>
    <w:multiLevelType w:val="hybridMultilevel"/>
    <w:tmpl w:val="A66C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8A6FEB"/>
    <w:multiLevelType w:val="hybridMultilevel"/>
    <w:tmpl w:val="3D962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DC3DF1"/>
    <w:multiLevelType w:val="hybridMultilevel"/>
    <w:tmpl w:val="23F0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F34912"/>
    <w:multiLevelType w:val="hybridMultilevel"/>
    <w:tmpl w:val="A2C4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784BD0"/>
    <w:multiLevelType w:val="hybridMultilevel"/>
    <w:tmpl w:val="46208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AB524B"/>
    <w:multiLevelType w:val="hybridMultilevel"/>
    <w:tmpl w:val="B562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95923"/>
    <w:multiLevelType w:val="hybridMultilevel"/>
    <w:tmpl w:val="98986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CC758E"/>
    <w:multiLevelType w:val="hybridMultilevel"/>
    <w:tmpl w:val="1FFED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8C2C90"/>
    <w:multiLevelType w:val="hybridMultilevel"/>
    <w:tmpl w:val="FC7E2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ED0617"/>
    <w:multiLevelType w:val="hybridMultilevel"/>
    <w:tmpl w:val="8C12E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FC4E1A"/>
    <w:multiLevelType w:val="hybridMultilevel"/>
    <w:tmpl w:val="D9FA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3A2294"/>
    <w:multiLevelType w:val="hybridMultilevel"/>
    <w:tmpl w:val="BF128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1F514D"/>
    <w:multiLevelType w:val="hybridMultilevel"/>
    <w:tmpl w:val="0F6C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059A3"/>
    <w:multiLevelType w:val="hybridMultilevel"/>
    <w:tmpl w:val="6CF42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1C476E"/>
    <w:multiLevelType w:val="hybridMultilevel"/>
    <w:tmpl w:val="828E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B62195"/>
    <w:multiLevelType w:val="hybridMultilevel"/>
    <w:tmpl w:val="24C60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DE17E4"/>
    <w:multiLevelType w:val="hybridMultilevel"/>
    <w:tmpl w:val="7AC20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24209E"/>
    <w:multiLevelType w:val="hybridMultilevel"/>
    <w:tmpl w:val="A08CC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A260AB"/>
    <w:multiLevelType w:val="hybridMultilevel"/>
    <w:tmpl w:val="AE7AF38C"/>
    <w:lvl w:ilvl="0" w:tplc="C66A579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AB0D54"/>
    <w:multiLevelType w:val="hybridMultilevel"/>
    <w:tmpl w:val="29DE7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E746BC"/>
    <w:multiLevelType w:val="hybridMultilevel"/>
    <w:tmpl w:val="A3E0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005C20"/>
    <w:multiLevelType w:val="hybridMultilevel"/>
    <w:tmpl w:val="1F5A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556BCA"/>
    <w:multiLevelType w:val="hybridMultilevel"/>
    <w:tmpl w:val="3B38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D12618"/>
    <w:multiLevelType w:val="hybridMultilevel"/>
    <w:tmpl w:val="915040BE"/>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3F0C3C"/>
    <w:multiLevelType w:val="hybridMultilevel"/>
    <w:tmpl w:val="0BC62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5766E30"/>
    <w:multiLevelType w:val="hybridMultilevel"/>
    <w:tmpl w:val="B6E4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F30E18"/>
    <w:multiLevelType w:val="hybridMultilevel"/>
    <w:tmpl w:val="8B20F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D63C1E"/>
    <w:multiLevelType w:val="hybridMultilevel"/>
    <w:tmpl w:val="38127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33"/>
  </w:num>
  <w:num w:numId="4">
    <w:abstractNumId w:val="29"/>
  </w:num>
  <w:num w:numId="5">
    <w:abstractNumId w:val="28"/>
  </w:num>
  <w:num w:numId="6">
    <w:abstractNumId w:val="31"/>
  </w:num>
  <w:num w:numId="7">
    <w:abstractNumId w:val="12"/>
  </w:num>
  <w:num w:numId="8">
    <w:abstractNumId w:val="30"/>
  </w:num>
  <w:num w:numId="9">
    <w:abstractNumId w:val="25"/>
  </w:num>
  <w:num w:numId="10">
    <w:abstractNumId w:val="23"/>
  </w:num>
  <w:num w:numId="11">
    <w:abstractNumId w:val="18"/>
  </w:num>
  <w:num w:numId="12">
    <w:abstractNumId w:val="9"/>
  </w:num>
  <w:num w:numId="13">
    <w:abstractNumId w:val="2"/>
  </w:num>
  <w:num w:numId="14">
    <w:abstractNumId w:val="7"/>
  </w:num>
  <w:num w:numId="15">
    <w:abstractNumId w:val="27"/>
  </w:num>
  <w:num w:numId="16">
    <w:abstractNumId w:val="20"/>
  </w:num>
  <w:num w:numId="17">
    <w:abstractNumId w:val="1"/>
  </w:num>
  <w:num w:numId="18">
    <w:abstractNumId w:val="35"/>
  </w:num>
  <w:num w:numId="19">
    <w:abstractNumId w:val="6"/>
  </w:num>
  <w:num w:numId="20">
    <w:abstractNumId w:val="4"/>
  </w:num>
  <w:num w:numId="21">
    <w:abstractNumId w:val="15"/>
  </w:num>
  <w:num w:numId="22">
    <w:abstractNumId w:val="32"/>
  </w:num>
  <w:num w:numId="23">
    <w:abstractNumId w:val="5"/>
  </w:num>
  <w:num w:numId="24">
    <w:abstractNumId w:val="3"/>
  </w:num>
  <w:num w:numId="25">
    <w:abstractNumId w:val="13"/>
  </w:num>
  <w:num w:numId="26">
    <w:abstractNumId w:val="24"/>
  </w:num>
  <w:num w:numId="27">
    <w:abstractNumId w:val="34"/>
  </w:num>
  <w:num w:numId="28">
    <w:abstractNumId w:val="10"/>
  </w:num>
  <w:num w:numId="29">
    <w:abstractNumId w:val="26"/>
  </w:num>
  <w:num w:numId="30">
    <w:abstractNumId w:val="37"/>
  </w:num>
  <w:num w:numId="31">
    <w:abstractNumId w:val="14"/>
  </w:num>
  <w:num w:numId="32">
    <w:abstractNumId w:val="36"/>
  </w:num>
  <w:num w:numId="33">
    <w:abstractNumId w:val="19"/>
  </w:num>
  <w:num w:numId="34">
    <w:abstractNumId w:val="0"/>
  </w:num>
  <w:num w:numId="35">
    <w:abstractNumId w:val="38"/>
  </w:num>
  <w:num w:numId="36">
    <w:abstractNumId w:val="17"/>
  </w:num>
  <w:num w:numId="37">
    <w:abstractNumId w:val="21"/>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6"/>
    <w:rsid w:val="00100987"/>
    <w:rsid w:val="00147F4D"/>
    <w:rsid w:val="0015207D"/>
    <w:rsid w:val="00193018"/>
    <w:rsid w:val="001951FF"/>
    <w:rsid w:val="0023436B"/>
    <w:rsid w:val="002554FE"/>
    <w:rsid w:val="00294599"/>
    <w:rsid w:val="002A0C79"/>
    <w:rsid w:val="002E0AD9"/>
    <w:rsid w:val="003209E5"/>
    <w:rsid w:val="003427D2"/>
    <w:rsid w:val="00361296"/>
    <w:rsid w:val="00380A51"/>
    <w:rsid w:val="003C25DF"/>
    <w:rsid w:val="00455D85"/>
    <w:rsid w:val="00464ACB"/>
    <w:rsid w:val="004A3D41"/>
    <w:rsid w:val="00571EDD"/>
    <w:rsid w:val="005905EA"/>
    <w:rsid w:val="005B16F5"/>
    <w:rsid w:val="005B6926"/>
    <w:rsid w:val="00673242"/>
    <w:rsid w:val="006944D0"/>
    <w:rsid w:val="006A106D"/>
    <w:rsid w:val="006B7255"/>
    <w:rsid w:val="006C0969"/>
    <w:rsid w:val="006E6249"/>
    <w:rsid w:val="00714ED8"/>
    <w:rsid w:val="007906E8"/>
    <w:rsid w:val="00801346"/>
    <w:rsid w:val="008410C5"/>
    <w:rsid w:val="008E45EE"/>
    <w:rsid w:val="00913AC9"/>
    <w:rsid w:val="00925EDB"/>
    <w:rsid w:val="00983ACE"/>
    <w:rsid w:val="0099721C"/>
    <w:rsid w:val="009B544F"/>
    <w:rsid w:val="009C60C0"/>
    <w:rsid w:val="00A53887"/>
    <w:rsid w:val="00A63D02"/>
    <w:rsid w:val="00A93EEF"/>
    <w:rsid w:val="00AE1B94"/>
    <w:rsid w:val="00AE6509"/>
    <w:rsid w:val="00B31208"/>
    <w:rsid w:val="00CC15C7"/>
    <w:rsid w:val="00CD4B1C"/>
    <w:rsid w:val="00D4775D"/>
    <w:rsid w:val="00E21503"/>
    <w:rsid w:val="00F662D6"/>
    <w:rsid w:val="00F77702"/>
    <w:rsid w:val="00F8220F"/>
    <w:rsid w:val="00FA0066"/>
    <w:rsid w:val="00FA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04F117-5EDB-445C-BA25-1B432D13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46"/>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46"/>
    <w:rPr>
      <w:rFonts w:ascii="Tahoma" w:eastAsia="Times New Roman" w:hAnsi="Tahoma" w:cs="Tahoma"/>
      <w:color w:val="000000"/>
      <w:sz w:val="16"/>
      <w:szCs w:val="16"/>
    </w:rPr>
  </w:style>
  <w:style w:type="paragraph" w:styleId="Header">
    <w:name w:val="header"/>
    <w:basedOn w:val="Normal"/>
    <w:link w:val="HeaderChar"/>
    <w:uiPriority w:val="99"/>
    <w:unhideWhenUsed/>
    <w:rsid w:val="004A3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D41"/>
    <w:rPr>
      <w:rFonts w:ascii="Arial" w:eastAsia="Times New Roman" w:hAnsi="Arial" w:cs="Arial"/>
      <w:color w:val="000000"/>
    </w:rPr>
  </w:style>
  <w:style w:type="paragraph" w:styleId="Footer">
    <w:name w:val="footer"/>
    <w:basedOn w:val="Normal"/>
    <w:link w:val="FooterChar"/>
    <w:uiPriority w:val="99"/>
    <w:unhideWhenUsed/>
    <w:rsid w:val="004A3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D41"/>
    <w:rPr>
      <w:rFonts w:ascii="Arial" w:eastAsia="Times New Roman" w:hAnsi="Arial" w:cs="Arial"/>
      <w:color w:val="000000"/>
    </w:rPr>
  </w:style>
  <w:style w:type="paragraph" w:styleId="ListParagraph">
    <w:name w:val="List Paragraph"/>
    <w:basedOn w:val="Normal"/>
    <w:uiPriority w:val="34"/>
    <w:qFormat/>
    <w:rsid w:val="009B544F"/>
    <w:pPr>
      <w:ind w:left="720"/>
      <w:contextualSpacing/>
    </w:pPr>
    <w:rPr>
      <w:rFonts w:eastAsiaTheme="minorHAnsi"/>
      <w:sz w:val="24"/>
      <w:szCs w:val="24"/>
    </w:rPr>
  </w:style>
  <w:style w:type="table" w:styleId="TableGrid">
    <w:name w:val="Table Grid"/>
    <w:basedOn w:val="TableNormal"/>
    <w:uiPriority w:val="59"/>
    <w:rsid w:val="0019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951FF"/>
    <w:pPr>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5B16F5"/>
    <w:pPr>
      <w:spacing w:after="0" w:line="240" w:lineRule="auto"/>
    </w:pPr>
    <w:rPr>
      <w:rFonts w:eastAsiaTheme="minorHAnsi"/>
      <w:sz w:val="20"/>
      <w:szCs w:val="20"/>
      <w:lang w:eastAsia="en-GB"/>
    </w:rPr>
  </w:style>
  <w:style w:type="character" w:customStyle="1" w:styleId="FootnoteTextChar">
    <w:name w:val="Footnote Text Char"/>
    <w:basedOn w:val="DefaultParagraphFont"/>
    <w:link w:val="FootnoteText"/>
    <w:uiPriority w:val="99"/>
    <w:semiHidden/>
    <w:rsid w:val="005B16F5"/>
    <w:rPr>
      <w:rFonts w:ascii="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4795">
      <w:bodyDiv w:val="1"/>
      <w:marLeft w:val="0"/>
      <w:marRight w:val="0"/>
      <w:marTop w:val="0"/>
      <w:marBottom w:val="0"/>
      <w:divBdr>
        <w:top w:val="none" w:sz="0" w:space="0" w:color="auto"/>
        <w:left w:val="none" w:sz="0" w:space="0" w:color="auto"/>
        <w:bottom w:val="none" w:sz="0" w:space="0" w:color="auto"/>
        <w:right w:val="none" w:sz="0" w:space="0" w:color="auto"/>
      </w:divBdr>
    </w:div>
    <w:div w:id="13964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34EFF-53A7-44B9-BDB2-E77160CF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3492</Words>
  <Characters>19905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Magee</dc:creator>
  <cp:keywords/>
  <dc:description/>
  <cp:lastModifiedBy>Jude Austin</cp:lastModifiedBy>
  <cp:revision>2</cp:revision>
  <dcterms:created xsi:type="dcterms:W3CDTF">2015-02-04T11:56:00Z</dcterms:created>
  <dcterms:modified xsi:type="dcterms:W3CDTF">2015-02-04T11:56:00Z</dcterms:modified>
</cp:coreProperties>
</file>